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B2" w:rsidRPr="00862F4B" w:rsidRDefault="0058556E" w:rsidP="0058556E">
      <w:pPr>
        <w:pStyle w:val="Heading1"/>
        <w:shd w:val="clear" w:color="auto" w:fill="8DB3E2" w:themeFill="text2" w:themeFillTint="66"/>
        <w:spacing w:after="240"/>
        <w:ind w:left="284" w:hanging="284"/>
        <w:rPr>
          <w:rFonts w:ascii="Times New Roman" w:hAnsi="Times New Roman" w:cs="Times New Roman"/>
          <w:lang w:val="bg-BG"/>
        </w:rPr>
      </w:pPr>
      <w:r w:rsidRPr="00862F4B">
        <w:rPr>
          <w:rFonts w:ascii="Times New Roman" w:hAnsi="Times New Roman" w:cs="Times New Roman"/>
          <w:lang w:val="bg-BG"/>
        </w:rPr>
        <w:t>3.</w:t>
      </w:r>
      <w:r w:rsidR="001717D9" w:rsidRPr="00862F4B">
        <w:rPr>
          <w:rFonts w:ascii="Times New Roman" w:hAnsi="Times New Roman" w:cs="Times New Roman"/>
          <w:lang w:val="bg-BG"/>
        </w:rPr>
        <w:t xml:space="preserve"> </w:t>
      </w:r>
      <w:r w:rsidR="002F32B2" w:rsidRPr="00862F4B">
        <w:rPr>
          <w:rFonts w:ascii="Times New Roman" w:hAnsi="Times New Roman" w:cs="Times New Roman"/>
          <w:lang w:val="bg-BG"/>
        </w:rPr>
        <w:t>Определяне на иззета вода по видове доставчици</w:t>
      </w:r>
    </w:p>
    <w:p w:rsidR="0058556E" w:rsidRPr="00325FDC" w:rsidRDefault="0058556E" w:rsidP="005855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25FDC">
        <w:rPr>
          <w:rFonts w:ascii="Times New Roman" w:hAnsi="Times New Roman" w:cs="Times New Roman"/>
          <w:sz w:val="24"/>
          <w:szCs w:val="24"/>
        </w:rPr>
        <w:t>Целта на анализа е да отговори на следните въпроси:</w:t>
      </w:r>
    </w:p>
    <w:p w:rsidR="0058556E" w:rsidRDefault="0058556E" w:rsidP="0058556E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Какви са количествата и дяловете на иззетата вода по видове доставчици и отрасли</w:t>
      </w:r>
    </w:p>
    <w:p w:rsidR="0058556E" w:rsidRDefault="0058556E" w:rsidP="0058556E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Какви са промените спрямо предходния анализиран период 2003 – 2007 г.</w:t>
      </w:r>
    </w:p>
    <w:p w:rsidR="0058556E" w:rsidRDefault="0058556E" w:rsidP="0058556E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Каква е очертаващата се тенденция и какви са причините за така очерталите се процеси</w:t>
      </w:r>
    </w:p>
    <w:p w:rsidR="0058556E" w:rsidRDefault="0058556E" w:rsidP="0058556E">
      <w:pPr>
        <w:pStyle w:val="ListParagraph"/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58556E" w:rsidRPr="00A451C4" w:rsidRDefault="00A451C4" w:rsidP="00A451C4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A451C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8556E" w:rsidRPr="00A451C4">
        <w:rPr>
          <w:rFonts w:ascii="Times New Roman" w:hAnsi="Times New Roman" w:cs="Times New Roman"/>
          <w:color w:val="auto"/>
          <w:sz w:val="24"/>
          <w:szCs w:val="24"/>
        </w:rPr>
        <w:t>Методологически бележки</w:t>
      </w:r>
    </w:p>
    <w:p w:rsidR="00113B83" w:rsidRDefault="00113B83" w:rsidP="00113B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FD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Определяне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то</w:t>
      </w:r>
      <w:r w:rsidRPr="00325FD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на </w:t>
      </w:r>
      <w:r w:rsidRPr="00322A6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иззетите пресни повърхностни и подземни води, непресни води и рециклирани води</w:t>
      </w:r>
      <w:r w:rsidRPr="00325FD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по сектори и отрасли</w:t>
      </w:r>
      <w:r w:rsidR="000F6AE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</w:t>
      </w:r>
      <w:r w:rsidRPr="00325FD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по </w:t>
      </w:r>
      <w:r w:rsidR="000F6AE4" w:rsidRPr="005A755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район</w:t>
      </w:r>
      <w:r w:rsidR="000F6AE4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и</w:t>
      </w:r>
      <w:r w:rsidR="000F6AE4" w:rsidRPr="005A755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за басейново управление на водите</w:t>
      </w:r>
      <w:r w:rsidR="000F6AE4">
        <w:rPr>
          <w:rFonts w:ascii="Times New Roman" w:hAnsi="Times New Roman" w:cs="Times New Roman"/>
          <w:color w:val="000000"/>
          <w:sz w:val="24"/>
          <w:szCs w:val="24"/>
          <w:lang w:val="en-US" w:eastAsia="bg-BG"/>
        </w:rPr>
        <w:t>/</w:t>
      </w:r>
      <w:r w:rsidRPr="00325FD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речни басейни</w:t>
      </w:r>
      <w:r>
        <w:rPr>
          <w:rFonts w:ascii="Times New Roman" w:hAnsi="Times New Roman" w:cs="Times New Roman"/>
          <w:sz w:val="24"/>
          <w:szCs w:val="24"/>
        </w:rPr>
        <w:t xml:space="preserve"> се основава на методологическия подход, прилаган при проект „Актуализация на икономическия анализ на водоползването“, изпълнен през 2009-2010 г. и представен по-долу и който е залегнал при изготвянето на ПУРБ за ИБРБУВ.</w:t>
      </w:r>
      <w:r w:rsidRPr="00B43F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B83" w:rsidRDefault="00113B83" w:rsidP="00113B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Обект на анализа са: </w:t>
      </w:r>
    </w:p>
    <w:p w:rsidR="00113B83" w:rsidRDefault="00113B83" w:rsidP="00113B83">
      <w:pPr>
        <w:pStyle w:val="ListParagraph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2A65">
        <w:rPr>
          <w:rFonts w:ascii="Times New Roman" w:hAnsi="Times New Roman" w:cs="Times New Roman"/>
          <w:sz w:val="24"/>
          <w:szCs w:val="24"/>
        </w:rPr>
        <w:t xml:space="preserve">количествата и дяловете на иззетите пресни повърхностни и подземни води, непресни води и рециклирани води (хил. </w:t>
      </w:r>
      <w:r w:rsidR="00766655">
        <w:rPr>
          <w:rFonts w:ascii="Times New Roman" w:hAnsi="Times New Roman" w:cs="Times New Roman"/>
          <w:sz w:val="24"/>
          <w:szCs w:val="24"/>
        </w:rPr>
        <w:t>м</w:t>
      </w:r>
      <w:r w:rsidRPr="00322A6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22A65">
        <w:rPr>
          <w:rFonts w:ascii="Times New Roman" w:hAnsi="Times New Roman" w:cs="Times New Roman"/>
          <w:sz w:val="24"/>
          <w:szCs w:val="24"/>
        </w:rPr>
        <w:t xml:space="preserve">/год.) по икономически </w:t>
      </w:r>
      <w:r>
        <w:rPr>
          <w:rFonts w:ascii="Times New Roman" w:hAnsi="Times New Roman" w:cs="Times New Roman"/>
          <w:sz w:val="24"/>
          <w:szCs w:val="24"/>
        </w:rPr>
        <w:t>дейности</w:t>
      </w:r>
      <w:r w:rsidRPr="00322A65">
        <w:rPr>
          <w:rFonts w:ascii="Times New Roman" w:hAnsi="Times New Roman" w:cs="Times New Roman"/>
          <w:sz w:val="24"/>
          <w:szCs w:val="24"/>
        </w:rPr>
        <w:t xml:space="preserve"> и доставчици</w:t>
      </w:r>
    </w:p>
    <w:p w:rsidR="00113B83" w:rsidRPr="00322A65" w:rsidRDefault="00113B83" w:rsidP="00113B83">
      <w:pPr>
        <w:pStyle w:val="ListParagraph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 видове доставчици </w:t>
      </w:r>
      <w:r w:rsidR="00265AE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2A65">
        <w:rPr>
          <w:rFonts w:ascii="Times New Roman" w:hAnsi="Times New Roman" w:cs="Times New Roman"/>
          <w:sz w:val="24"/>
          <w:szCs w:val="24"/>
        </w:rPr>
        <w:t>ВиК</w:t>
      </w:r>
      <w:r w:rsidR="00265AE9">
        <w:rPr>
          <w:rFonts w:ascii="Times New Roman" w:hAnsi="Times New Roman" w:cs="Times New Roman"/>
          <w:sz w:val="24"/>
          <w:szCs w:val="24"/>
        </w:rPr>
        <w:t>,</w:t>
      </w:r>
      <w:r w:rsidRPr="00322A65">
        <w:rPr>
          <w:rFonts w:ascii="Times New Roman" w:hAnsi="Times New Roman" w:cs="Times New Roman"/>
          <w:sz w:val="24"/>
          <w:szCs w:val="24"/>
        </w:rPr>
        <w:t xml:space="preserve"> в т.ч. доставен</w:t>
      </w:r>
      <w:r w:rsidR="00265AE9">
        <w:rPr>
          <w:rFonts w:ascii="Times New Roman" w:hAnsi="Times New Roman" w:cs="Times New Roman"/>
          <w:sz w:val="24"/>
          <w:szCs w:val="24"/>
        </w:rPr>
        <w:t>а</w:t>
      </w:r>
      <w:r w:rsidRPr="00322A65">
        <w:rPr>
          <w:rFonts w:ascii="Times New Roman" w:hAnsi="Times New Roman" w:cs="Times New Roman"/>
          <w:sz w:val="24"/>
          <w:szCs w:val="24"/>
        </w:rPr>
        <w:t xml:space="preserve"> на други водоснабдителни фирми; напоителни системи</w:t>
      </w:r>
      <w:r w:rsidR="00265AE9">
        <w:rPr>
          <w:rFonts w:ascii="Times New Roman" w:hAnsi="Times New Roman" w:cs="Times New Roman"/>
          <w:sz w:val="24"/>
          <w:szCs w:val="24"/>
        </w:rPr>
        <w:t>,</w:t>
      </w:r>
      <w:r w:rsidRPr="00322A65">
        <w:rPr>
          <w:rFonts w:ascii="Times New Roman" w:hAnsi="Times New Roman" w:cs="Times New Roman"/>
          <w:sz w:val="24"/>
          <w:szCs w:val="24"/>
        </w:rPr>
        <w:t xml:space="preserve"> в т.ч. доставена </w:t>
      </w:r>
      <w:r>
        <w:rPr>
          <w:rFonts w:ascii="Times New Roman" w:hAnsi="Times New Roman" w:cs="Times New Roman"/>
          <w:sz w:val="24"/>
          <w:szCs w:val="24"/>
        </w:rPr>
        <w:t>на други водоснабдителна фирми</w:t>
      </w:r>
      <w:r w:rsidRPr="00322A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B83" w:rsidRDefault="00113B83" w:rsidP="00113B83">
      <w:pPr>
        <w:pStyle w:val="ListParagraph"/>
        <w:numPr>
          <w:ilvl w:val="0"/>
          <w:numId w:val="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 икономически дейности – селско стопанство; индустрия (в т.ч. добивна, преработваща, производство и разпределение на електро- и топлоенергия, газ и строителство), услуги, ВиК и напоителни системи.</w:t>
      </w:r>
    </w:p>
    <w:p w:rsidR="00113B83" w:rsidRDefault="00113B83" w:rsidP="00113B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Анализът е изготвен на национално</w:t>
      </w:r>
      <w:r w:rsidR="001A1E02">
        <w:rPr>
          <w:rFonts w:ascii="Times New Roman" w:hAnsi="Times New Roman" w:cs="Times New Roman"/>
          <w:sz w:val="24"/>
          <w:szCs w:val="24"/>
        </w:rPr>
        <w:t xml:space="preserve"> ниво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A1E02">
        <w:rPr>
          <w:rFonts w:ascii="Times New Roman" w:hAnsi="Times New Roman" w:cs="Times New Roman"/>
          <w:sz w:val="24"/>
          <w:szCs w:val="24"/>
        </w:rPr>
        <w:t xml:space="preserve">ниво район за басейново управление и ниво речен басейн </w:t>
      </w:r>
      <w:r>
        <w:rPr>
          <w:rFonts w:ascii="Times New Roman" w:hAnsi="Times New Roman" w:cs="Times New Roman"/>
          <w:sz w:val="24"/>
          <w:szCs w:val="24"/>
        </w:rPr>
        <w:t xml:space="preserve"> според наличната информация, а именно: </w:t>
      </w:r>
    </w:p>
    <w:p w:rsidR="00113B83" w:rsidRDefault="00113B83" w:rsidP="00113B83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официална статистическа информация от НСИ за </w:t>
      </w:r>
      <w:r w:rsidRPr="00322A65">
        <w:rPr>
          <w:rFonts w:ascii="Times New Roman" w:hAnsi="Times New Roman" w:cs="Times New Roman"/>
          <w:sz w:val="24"/>
          <w:szCs w:val="24"/>
        </w:rPr>
        <w:t xml:space="preserve">иззетите </w:t>
      </w:r>
      <w:r>
        <w:rPr>
          <w:rFonts w:ascii="Times New Roman" w:hAnsi="Times New Roman" w:cs="Times New Roman"/>
          <w:sz w:val="24"/>
          <w:szCs w:val="24"/>
        </w:rPr>
        <w:t xml:space="preserve">водни количества по видове доставчици </w:t>
      </w:r>
      <w:r w:rsidRPr="00F67A9C">
        <w:rPr>
          <w:rFonts w:ascii="Times New Roman" w:hAnsi="Times New Roman" w:cs="Times New Roman"/>
          <w:sz w:val="24"/>
          <w:szCs w:val="24"/>
        </w:rPr>
        <w:t>и основни икономически дейности за период</w:t>
      </w:r>
      <w:r>
        <w:rPr>
          <w:rFonts w:ascii="Times New Roman" w:hAnsi="Times New Roman" w:cs="Times New Roman"/>
          <w:sz w:val="24"/>
          <w:szCs w:val="24"/>
        </w:rPr>
        <w:t xml:space="preserve">ите 2003-2007 г. и </w:t>
      </w:r>
      <w:r w:rsidRPr="00F67A9C">
        <w:rPr>
          <w:rFonts w:ascii="Times New Roman" w:hAnsi="Times New Roman" w:cs="Times New Roman"/>
          <w:sz w:val="24"/>
          <w:szCs w:val="24"/>
        </w:rPr>
        <w:t xml:space="preserve">2008-2012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F67A9C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райони за басейново управление на водите и </w:t>
      </w:r>
      <w:r w:rsidR="001A1E02">
        <w:rPr>
          <w:rFonts w:ascii="Times New Roman" w:hAnsi="Times New Roman" w:cs="Times New Roman"/>
          <w:sz w:val="24"/>
          <w:szCs w:val="24"/>
        </w:rPr>
        <w:t>речни басейни</w:t>
      </w:r>
      <w:r>
        <w:rPr>
          <w:rFonts w:ascii="Times New Roman" w:hAnsi="Times New Roman" w:cs="Times New Roman"/>
          <w:sz w:val="24"/>
          <w:szCs w:val="24"/>
        </w:rPr>
        <w:t>. Поради липса на официални данни за иззетите водни количества по отрасли на индустрията (</w:t>
      </w:r>
      <w:r w:rsidRPr="007B06A0">
        <w:rPr>
          <w:rFonts w:ascii="Times New Roman" w:hAnsi="Times New Roman" w:cs="Times New Roman"/>
          <w:sz w:val="24"/>
          <w:szCs w:val="24"/>
        </w:rPr>
        <w:t>добивна промишленост, преработваща промишленост, производство и разпределение на електрическа, топлоенергия и газ и строителство</w:t>
      </w:r>
      <w:r>
        <w:rPr>
          <w:rFonts w:ascii="Times New Roman" w:hAnsi="Times New Roman" w:cs="Times New Roman"/>
          <w:sz w:val="24"/>
          <w:szCs w:val="24"/>
        </w:rPr>
        <w:t xml:space="preserve">) на </w:t>
      </w:r>
      <w:r w:rsidR="001A1E02">
        <w:rPr>
          <w:rFonts w:ascii="Times New Roman" w:hAnsi="Times New Roman" w:cs="Times New Roman"/>
          <w:sz w:val="24"/>
          <w:szCs w:val="24"/>
        </w:rPr>
        <w:t>ниво речен басейн</w:t>
      </w:r>
      <w:r>
        <w:rPr>
          <w:rFonts w:ascii="Times New Roman" w:hAnsi="Times New Roman" w:cs="Times New Roman"/>
          <w:sz w:val="24"/>
          <w:szCs w:val="24"/>
        </w:rPr>
        <w:t>, те са анализирани само на национално</w:t>
      </w:r>
      <w:r w:rsidR="004C0510">
        <w:rPr>
          <w:rFonts w:ascii="Times New Roman" w:hAnsi="Times New Roman" w:cs="Times New Roman"/>
          <w:sz w:val="24"/>
          <w:szCs w:val="24"/>
        </w:rPr>
        <w:t xml:space="preserve"> ниво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4C0510">
        <w:rPr>
          <w:rFonts w:ascii="Times New Roman" w:hAnsi="Times New Roman" w:cs="Times New Roman"/>
          <w:sz w:val="24"/>
          <w:szCs w:val="24"/>
        </w:rPr>
        <w:t>на ниво район за басейново управление</w:t>
      </w:r>
      <w:r w:rsidR="001A1E02">
        <w:rPr>
          <w:rFonts w:ascii="Times New Roman" w:hAnsi="Times New Roman" w:cs="Times New Roman"/>
          <w:sz w:val="24"/>
          <w:szCs w:val="24"/>
        </w:rPr>
        <w:t>.</w:t>
      </w:r>
    </w:p>
    <w:p w:rsidR="00113B83" w:rsidRPr="00FA2529" w:rsidRDefault="00113B83" w:rsidP="00113B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529">
        <w:rPr>
          <w:rFonts w:ascii="Times New Roman" w:hAnsi="Times New Roman" w:cs="Times New Roman"/>
          <w:sz w:val="24"/>
          <w:szCs w:val="24"/>
        </w:rPr>
        <w:t xml:space="preserve">При анализа на </w:t>
      </w:r>
      <w:r>
        <w:rPr>
          <w:rFonts w:ascii="Times New Roman" w:hAnsi="Times New Roman" w:cs="Times New Roman"/>
          <w:sz w:val="24"/>
          <w:szCs w:val="24"/>
        </w:rPr>
        <w:t>иззетите водни количества</w:t>
      </w:r>
      <w:r w:rsidRPr="00FA2529">
        <w:rPr>
          <w:rFonts w:ascii="Times New Roman" w:hAnsi="Times New Roman" w:cs="Times New Roman"/>
          <w:sz w:val="24"/>
          <w:szCs w:val="24"/>
        </w:rPr>
        <w:t xml:space="preserve"> е използван следния</w:t>
      </w:r>
      <w:r w:rsidR="00265AE9">
        <w:rPr>
          <w:rFonts w:ascii="Times New Roman" w:hAnsi="Times New Roman" w:cs="Times New Roman"/>
          <w:sz w:val="24"/>
          <w:szCs w:val="24"/>
        </w:rPr>
        <w:t>т</w:t>
      </w:r>
      <w:r w:rsidRPr="00FA2529">
        <w:rPr>
          <w:rFonts w:ascii="Times New Roman" w:hAnsi="Times New Roman" w:cs="Times New Roman"/>
          <w:sz w:val="24"/>
          <w:szCs w:val="24"/>
        </w:rPr>
        <w:t xml:space="preserve"> подход:</w:t>
      </w:r>
    </w:p>
    <w:p w:rsidR="00113B83" w:rsidRPr="003611DE" w:rsidRDefault="00113B83" w:rsidP="00113B83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3611D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 определяне на иззетото водно количество по икономически сектори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</w:t>
      </w:r>
      <w:r w:rsidRPr="003611D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видове доставчици,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са използвани данни</w:t>
      </w:r>
      <w:r w:rsidRPr="003611D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="00265AE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за </w:t>
      </w:r>
      <w:r w:rsidRPr="003611D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количествата и дяловете на иззетите пресни повърхностни и подземни води, непресни води и рециклирани води (хил. </w:t>
      </w:r>
      <w:r w:rsidR="0076665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</w:t>
      </w:r>
      <w:r w:rsidRPr="007264B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bg-BG"/>
        </w:rPr>
        <w:t>3</w:t>
      </w:r>
      <w:r w:rsidRPr="003611D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/год.) по икономически дейности и доставчици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:rsidR="00113B83" w:rsidRPr="00FA2529" w:rsidRDefault="00113B83" w:rsidP="00113B83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FA252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Използваният методологически подход почива на сравнение на съответните показатели за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Източ</w:t>
      </w:r>
      <w:r w:rsidRPr="00FA252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нобеломорския район със същите показатели за страната и съответно показателите за даден </w:t>
      </w:r>
      <w:r w:rsidR="001A1E0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речен </w:t>
      </w:r>
      <w:r w:rsidRPr="00FA252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басейн с показателите на района за </w:t>
      </w:r>
      <w:r w:rsidRPr="00FA252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lastRenderedPageBreak/>
        <w:t xml:space="preserve">управление на водите. Изборът на този методологически подход почива на разбирането, че съществуват фактори, които влияят върху цялата страна и такива със специфично значение за района на басейново управление, както и общи фактори за района на басейново управление и специфични за съответния </w:t>
      </w:r>
      <w:r w:rsidR="001A1E0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речен </w:t>
      </w:r>
      <w:r w:rsidRPr="00FA252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басейн. </w:t>
      </w:r>
    </w:p>
    <w:p w:rsidR="00113B83" w:rsidRPr="00FA2529" w:rsidRDefault="00113B83" w:rsidP="00113B83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FA252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Съпоставката на показателите е съсредоточена върху наблюдаваните тенденции през периода на анализа 2008 – 2013 г.</w:t>
      </w:r>
      <w:r w:rsidR="00265AE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</w:t>
      </w:r>
      <w:r w:rsidRPr="00FA252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както и сравнения с показателите през предходния анализиран период 2003 – 2007 г.</w:t>
      </w:r>
    </w:p>
    <w:p w:rsidR="00113B83" w:rsidRDefault="00113B83" w:rsidP="00113B83">
      <w:pPr>
        <w:pStyle w:val="ListParagraph"/>
        <w:spacing w:after="120" w:line="240" w:lineRule="auto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13B83" w:rsidRPr="00113B83" w:rsidRDefault="00113B83" w:rsidP="00113B83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113B83">
        <w:rPr>
          <w:rFonts w:ascii="Times New Roman" w:hAnsi="Times New Roman" w:cs="Times New Roman"/>
          <w:color w:val="auto"/>
          <w:sz w:val="24"/>
          <w:szCs w:val="24"/>
        </w:rPr>
        <w:t xml:space="preserve"> Източнобеморски район за басейново управление </w:t>
      </w:r>
    </w:p>
    <w:p w:rsidR="00113B83" w:rsidRDefault="00113B83" w:rsidP="00113B8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Количеството на иззетите води в Източнобеломорски район за басейново управление на водите общо, по основни икономически сектори и по доставчици е представено в таблици</w:t>
      </w:r>
      <w:r w:rsidR="00941C5C">
        <w:rPr>
          <w:rFonts w:ascii="Times New Roman" w:hAnsi="Times New Roman" w:cs="Times New Roman"/>
          <w:sz w:val="24"/>
          <w:szCs w:val="24"/>
        </w:rPr>
        <w:t xml:space="preserve"> 3-1 до 3-</w:t>
      </w:r>
      <w:r w:rsidR="00862F4B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154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54082">
        <w:rPr>
          <w:rFonts w:ascii="Times New Roman" w:hAnsi="Times New Roman" w:cs="Times New Roman"/>
          <w:sz w:val="24"/>
          <w:szCs w:val="24"/>
        </w:rPr>
        <w:t>и табл</w:t>
      </w:r>
      <w:r w:rsidR="000C7095">
        <w:rPr>
          <w:rFonts w:ascii="Times New Roman" w:hAnsi="Times New Roman" w:cs="Times New Roman"/>
          <w:sz w:val="24"/>
          <w:szCs w:val="24"/>
        </w:rPr>
        <w:t>и</w:t>
      </w:r>
      <w:r w:rsidR="00154082">
        <w:rPr>
          <w:rFonts w:ascii="Times New Roman" w:hAnsi="Times New Roman" w:cs="Times New Roman"/>
          <w:sz w:val="24"/>
          <w:szCs w:val="24"/>
        </w:rPr>
        <w:t>ци 3-1 до 3-4</w:t>
      </w:r>
      <w:r w:rsidR="00941C5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704" w:rsidRDefault="00A90704" w:rsidP="00113B8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90704" w:rsidRDefault="00A90704" w:rsidP="00113B8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  <w:sectPr w:rsidR="00A90704" w:rsidSect="007264BB">
          <w:footerReference w:type="default" r:id="rId9"/>
          <w:pgSz w:w="11906" w:h="16838"/>
          <w:pgMar w:top="1417" w:right="1417" w:bottom="1417" w:left="1417" w:header="708" w:footer="708" w:gutter="0"/>
          <w:pgNumType w:start="49"/>
          <w:cols w:space="708"/>
          <w:docGrid w:linePitch="360"/>
        </w:sectPr>
      </w:pPr>
    </w:p>
    <w:p w:rsidR="00A90704" w:rsidRPr="00862F4B" w:rsidRDefault="00862F4B" w:rsidP="00862F4B">
      <w:pPr>
        <w:pStyle w:val="a"/>
        <w:rPr>
          <w:lang w:val="en-US"/>
        </w:rPr>
      </w:pPr>
      <w:r w:rsidRPr="00EE1FA5">
        <w:lastRenderedPageBreak/>
        <w:t xml:space="preserve">Таблица </w:t>
      </w:r>
      <w:r>
        <w:t>3</w:t>
      </w:r>
      <w:r w:rsidRPr="00EE1FA5">
        <w:t>-</w:t>
      </w:r>
      <w:fldSimple w:instr=" SEQ Таблица \* ARABIC ">
        <w:r w:rsidR="005170BF">
          <w:rPr>
            <w:noProof/>
          </w:rPr>
          <w:t>1</w:t>
        </w:r>
      </w:fldSimple>
      <w:r w:rsidRPr="00EE1FA5">
        <w:t xml:space="preserve">. </w:t>
      </w:r>
      <w:r w:rsidRPr="00AC5251">
        <w:t>Общо иззета вода с включено охлаждане</w:t>
      </w:r>
    </w:p>
    <w:tbl>
      <w:tblPr>
        <w:tblW w:w="5622" w:type="pct"/>
        <w:jc w:val="center"/>
        <w:tblInd w:w="-5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9"/>
        <w:gridCol w:w="944"/>
        <w:gridCol w:w="944"/>
        <w:gridCol w:w="944"/>
        <w:gridCol w:w="944"/>
        <w:gridCol w:w="944"/>
        <w:gridCol w:w="948"/>
        <w:gridCol w:w="944"/>
        <w:gridCol w:w="944"/>
        <w:gridCol w:w="944"/>
        <w:gridCol w:w="944"/>
        <w:gridCol w:w="948"/>
        <w:gridCol w:w="849"/>
        <w:gridCol w:w="855"/>
        <w:gridCol w:w="874"/>
        <w:gridCol w:w="874"/>
        <w:gridCol w:w="814"/>
      </w:tblGrid>
      <w:tr w:rsidR="008A3FE3" w:rsidRPr="00294D81" w:rsidTr="000F6AE4">
        <w:trPr>
          <w:trHeight w:val="1020"/>
          <w:tblHeader/>
          <w:jc w:val="center"/>
        </w:trPr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294D81" w:rsidRDefault="008A3FE3" w:rsidP="00380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294D81" w:rsidTr="000F6AE4">
        <w:trPr>
          <w:trHeight w:val="255"/>
          <w:tblHeader/>
          <w:jc w:val="center"/>
        </w:trPr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294D81" w:rsidRDefault="008A3FE3" w:rsidP="0038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7288802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6643183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6425247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6578981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6204137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6425950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6121127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5960436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6385445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5715589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5468747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-14,9%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-14,9%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6628070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6012882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-9,3%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Дунавски район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4305224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4041392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3973426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4082362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3053536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3352918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3250801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3185861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3265102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3014349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2801060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-29,1%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-16,5%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3891188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3145015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-19,2%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Дунав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3677060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3461140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3432356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3495635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2463792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2756984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2703830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2674595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2768179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2498393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2325251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-33,0%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-15,7%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3305996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2621205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-20,7%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Реки, западно от Огоста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51099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44576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45372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58791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51685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51345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44208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43193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-90,5%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25403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-49,5%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Огоста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9894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6855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7916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8683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7212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4530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41537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40991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-14,0%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372,6%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8174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23999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193,6%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Искър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333826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328094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334004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309044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327410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313828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287974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268073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253010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258600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238334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-1,9%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-24,1%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326476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269970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-17,3%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Вит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23151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17157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14391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17220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16733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18222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14255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13016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13597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18071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23342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-27,7%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28,1%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17730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16751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-5,5%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Осъм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36371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33454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36796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39370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38676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37710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32914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30585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28630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27813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29703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-21,2%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36933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31226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-15,5%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Янтра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135750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113686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81097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110877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112640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126449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114008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89030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87531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95206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72560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-17,0%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-42,6%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110810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97464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-12,0%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Русенски Лом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21779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21313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25569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18844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24398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23364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22295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33173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39157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30530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-13,5%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25,1%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19002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28819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51,7%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Дунавски добруджански реки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14768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13611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12666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16608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13711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13576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21338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38665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33425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30136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34344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-7,2%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153,0%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14273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28581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100,2%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Ерма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-17,0%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-8,9%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832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-9,7%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Нишава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26,5%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-60,1%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847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28,8%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Черноморски район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752396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705821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716344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782528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856210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876265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623371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631687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691344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532115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398622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13,8%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-54,5%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762660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625567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-18,0%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Черноморски добруджански реки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54940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53145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59318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53186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52236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45463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53714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48350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58213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55978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-3,2%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7,2%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55518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52326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-5,8%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Провадийска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415648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399433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424825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478786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533711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538307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325660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328203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379919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233745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111961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28,4%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-79,2%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450481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319632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-29,0%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Камчия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233795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207474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187899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196411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224406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240057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210466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203331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219875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203691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195347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-4,0%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-18,6%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209997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212128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Севернобургаски реки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35146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34024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35546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35269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32123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32033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28502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29284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27060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2652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-8,6%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-91,7%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34421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20407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-40,7%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Мандренски реки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3414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4568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20293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21357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497,3%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3180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9445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197,0%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Южнобургаски реки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9198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8591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8942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9032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7446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11437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12552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12069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10583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-1,2%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17,2%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8784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10520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19,8%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Велека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-3,2%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-27,3%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223,7%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Резовска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Дерета Приселци - Черноморец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2025625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1784770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1629889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1606674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2163172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2065379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2120321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2025096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2313151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2050118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2145356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6,8%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3,9%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1842026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2119904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15,1%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1758994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1531276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1423568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1283652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1796287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1714798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1764657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1683361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1959665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1635697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1827806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6,6%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1558756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1764331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13,2%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227158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211857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164362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277046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317247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305727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311288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300779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331526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391089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295515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-3,3%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239534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322654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34,7%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39473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41637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41960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45976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49637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44853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44376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40957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21932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23144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21896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25,7%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-51,2%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43737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32860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-24,9%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Западнобеломорски район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205557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111199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105587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107416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131219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131388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126633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117792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115847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119007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123709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-36,2%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-5,8%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132196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122396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-7,4%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Места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93777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13607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13377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12410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22859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23291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19769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18055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17387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20999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-75,6%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-9,8%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31206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-36,0%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Струма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111756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97592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92183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94979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108335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108071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106861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97541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97533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101393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102541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-3,1%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-5,1%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100969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102323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1,3%</w:t>
            </w:r>
          </w:p>
        </w:tc>
      </w:tr>
      <w:tr w:rsidR="00CC4B87" w:rsidRPr="00294D81" w:rsidTr="00CC4B87">
        <w:trPr>
          <w:trHeight w:val="255"/>
          <w:jc w:val="center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sz w:val="18"/>
                <w:szCs w:val="18"/>
              </w:rPr>
              <w:t>Доспат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8,3%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549,9%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0679BD" w:rsidRPr="00294D81" w:rsidRDefault="000679BD" w:rsidP="00380C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4D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426,6%</w:t>
            </w:r>
          </w:p>
        </w:tc>
      </w:tr>
    </w:tbl>
    <w:p w:rsidR="00A90704" w:rsidRDefault="00A90704" w:rsidP="00A9070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0679BD" w:rsidRDefault="000679BD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A90704" w:rsidRPr="00862F4B" w:rsidRDefault="00862F4B" w:rsidP="00862F4B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 xml:space="preserve">. </w:t>
      </w:r>
      <w:r w:rsidR="00A90704" w:rsidRPr="00A9070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Общо иззета вода с включено охлаждане (</w:t>
      </w:r>
      <w:r w:rsidR="006F1390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структура</w:t>
      </w:r>
      <w:r w:rsidR="00A90704" w:rsidRPr="00A9070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)</w:t>
      </w:r>
    </w:p>
    <w:tbl>
      <w:tblPr>
        <w:tblW w:w="5676" w:type="pct"/>
        <w:jc w:val="center"/>
        <w:tblInd w:w="-10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871"/>
        <w:gridCol w:w="871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994"/>
        <w:gridCol w:w="987"/>
        <w:gridCol w:w="872"/>
        <w:gridCol w:w="872"/>
        <w:gridCol w:w="869"/>
      </w:tblGrid>
      <w:tr w:rsidR="008A3FE3" w:rsidRPr="00617B71" w:rsidTr="000F6AE4">
        <w:trPr>
          <w:trHeight w:val="102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п.п.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п.п.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п.п.</w:t>
            </w:r>
          </w:p>
        </w:tc>
      </w:tr>
      <w:tr w:rsidR="00A90704" w:rsidRPr="00F14105" w:rsidTr="00CC4B87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  <w:tr w:rsidR="00A90704" w:rsidRPr="00617B71" w:rsidTr="00CC4B87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Дял на Източнобеломорски район в общото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39,2%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7,1%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35,3%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7,5%</w:t>
            </w:r>
          </w:p>
        </w:tc>
      </w:tr>
      <w:tr w:rsidR="00A90704" w:rsidRPr="00F14105" w:rsidTr="00CC4B87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Дял на </w:t>
            </w:r>
            <w:r w:rsidR="001A1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РБ</w:t>
            </w: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общото за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ИБР</w:t>
            </w: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90704" w:rsidRPr="00F14105" w:rsidTr="00CC4B87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85,2%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83,2%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-1,4%</w:t>
            </w:r>
          </w:p>
        </w:tc>
      </w:tr>
      <w:tr w:rsidR="00A90704" w:rsidRPr="00F14105" w:rsidTr="00CC4B87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13,8%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15,3%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2,2%</w:t>
            </w:r>
          </w:p>
        </w:tc>
      </w:tr>
      <w:tr w:rsidR="00A90704" w:rsidRPr="00F14105" w:rsidTr="00CC4B87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-0,8%</w:t>
            </w:r>
          </w:p>
        </w:tc>
      </w:tr>
      <w:tr w:rsidR="00A90704" w:rsidRPr="00F14105" w:rsidTr="00CC4B87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184FC4" w:rsidRDefault="00184FC4" w:rsidP="00A9070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</w:pPr>
    </w:p>
    <w:p w:rsidR="00A90704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3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A90704" w:rsidRPr="00A9070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Общо иззета вода без охлаждане</w:t>
      </w:r>
    </w:p>
    <w:tbl>
      <w:tblPr>
        <w:tblW w:w="568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873"/>
        <w:gridCol w:w="873"/>
        <w:gridCol w:w="873"/>
        <w:gridCol w:w="873"/>
        <w:gridCol w:w="873"/>
        <w:gridCol w:w="872"/>
        <w:gridCol w:w="872"/>
        <w:gridCol w:w="872"/>
        <w:gridCol w:w="872"/>
        <w:gridCol w:w="872"/>
        <w:gridCol w:w="872"/>
        <w:gridCol w:w="994"/>
        <w:gridCol w:w="988"/>
        <w:gridCol w:w="872"/>
        <w:gridCol w:w="872"/>
        <w:gridCol w:w="872"/>
      </w:tblGrid>
      <w:tr w:rsidR="008A3FE3" w:rsidRPr="00617B71" w:rsidTr="000F6AE4">
        <w:trPr>
          <w:trHeight w:val="1020"/>
          <w:jc w:val="center"/>
        </w:trPr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A90704" w:rsidRPr="00F14105" w:rsidTr="00997FC3">
        <w:trPr>
          <w:trHeight w:val="255"/>
          <w:jc w:val="center"/>
        </w:trPr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2709420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2362383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2138934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2291424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2591153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2577154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2496584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2400050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2550554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2387920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2242998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-4,4%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2418663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2442543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1,0%</w:t>
            </w:r>
          </w:p>
        </w:tc>
      </w:tr>
      <w:tr w:rsidR="00A90704" w:rsidRPr="00617B71" w:rsidTr="00997FC3">
        <w:trPr>
          <w:trHeight w:val="255"/>
          <w:jc w:val="center"/>
        </w:trPr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1397929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1265835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1114765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1192827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1444138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1395565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1431267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1391012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1528231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1369780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1292911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3,3%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-7,4%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1283099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1401461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9,2%</w:t>
            </w:r>
          </w:p>
        </w:tc>
      </w:tr>
      <w:tr w:rsidR="00A90704" w:rsidRPr="00F14105" w:rsidTr="00997FC3">
        <w:trPr>
          <w:trHeight w:val="255"/>
          <w:jc w:val="center"/>
        </w:trPr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1137335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1024531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921606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886974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1095393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1056660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1087260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1061488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1175717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956431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976237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1013168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1052299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3,9%</w:t>
            </w:r>
          </w:p>
        </w:tc>
      </w:tr>
      <w:tr w:rsidR="00A90704" w:rsidRPr="00F14105" w:rsidTr="00997FC3">
        <w:trPr>
          <w:trHeight w:val="255"/>
          <w:jc w:val="center"/>
        </w:trPr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226797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211166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163568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276241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316580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304809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310490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299885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330614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390158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294759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39,6%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238870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321786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34,7%</w:t>
            </w:r>
          </w:p>
        </w:tc>
      </w:tr>
      <w:tr w:rsidR="00A90704" w:rsidRPr="00F14105" w:rsidTr="00997FC3">
        <w:trPr>
          <w:trHeight w:val="255"/>
          <w:jc w:val="center"/>
        </w:trPr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21776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-12,1%</w:t>
            </w:r>
          </w:p>
        </w:tc>
      </w:tr>
      <w:tr w:rsidR="00A90704" w:rsidRPr="00F14105" w:rsidTr="00997FC3">
        <w:trPr>
          <w:trHeight w:val="255"/>
          <w:jc w:val="center"/>
        </w:trPr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380C41" w:rsidRDefault="00380C41" w:rsidP="00380C41">
      <w:pPr>
        <w:rPr>
          <w:lang w:eastAsia="bg-BG"/>
        </w:rPr>
      </w:pPr>
      <w:r>
        <w:rPr>
          <w:lang w:eastAsia="bg-BG"/>
        </w:rPr>
        <w:br w:type="page"/>
      </w:r>
    </w:p>
    <w:p w:rsidR="00A90704" w:rsidRPr="00A90704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4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A90704" w:rsidRPr="00A9070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Общо иззета вода без охлаждане (</w:t>
      </w:r>
      <w:r w:rsidR="006F1390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структура</w:t>
      </w:r>
      <w:r w:rsidR="00A90704" w:rsidRPr="00A9070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)</w:t>
      </w:r>
    </w:p>
    <w:tbl>
      <w:tblPr>
        <w:tblW w:w="567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871"/>
        <w:gridCol w:w="871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994"/>
        <w:gridCol w:w="987"/>
        <w:gridCol w:w="872"/>
        <w:gridCol w:w="872"/>
        <w:gridCol w:w="869"/>
      </w:tblGrid>
      <w:tr w:rsidR="008A3FE3" w:rsidRPr="00617B71" w:rsidTr="000F6AE4">
        <w:trPr>
          <w:trHeight w:val="102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38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п.п.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п.п.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6D7212" w:rsidRDefault="008A3FE3" w:rsidP="00380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72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п.п.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  <w:tr w:rsidR="00A90704" w:rsidRPr="00617B71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Дял на Източнобеломорски район в общото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57,6%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4,1%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57,4%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4,4%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Дял на </w:t>
            </w:r>
            <w:r w:rsidR="001A1E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РБ</w:t>
            </w: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общото за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ИБР</w:t>
            </w: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75,5%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-4,0%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22,8%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-0,5%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184FC4" w:rsidRDefault="00184FC4" w:rsidP="00A9070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</w:pPr>
    </w:p>
    <w:p w:rsidR="00A90704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5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A90704" w:rsidRPr="00A9070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вода (Общо) - Селско стопанство</w:t>
      </w:r>
    </w:p>
    <w:tbl>
      <w:tblPr>
        <w:tblW w:w="567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  <w:gridCol w:w="875"/>
        <w:gridCol w:w="998"/>
        <w:gridCol w:w="991"/>
        <w:gridCol w:w="875"/>
        <w:gridCol w:w="875"/>
        <w:gridCol w:w="872"/>
      </w:tblGrid>
      <w:tr w:rsidR="008A3FE3" w:rsidRPr="00617B71" w:rsidTr="000F6AE4">
        <w:trPr>
          <w:trHeight w:val="102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39785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69,4%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133,3%</w:t>
            </w:r>
          </w:p>
        </w:tc>
      </w:tr>
      <w:tr w:rsidR="00A90704" w:rsidRPr="00617B71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18735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131,0%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13545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198,4%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46,9%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7341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83,6%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-49,8%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2292,1%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1446,1%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679,9%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-14,5%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380C41" w:rsidRDefault="00380C41" w:rsidP="00380C41">
      <w:pPr>
        <w:rPr>
          <w:lang w:eastAsia="bg-BG"/>
        </w:rPr>
      </w:pPr>
      <w:r>
        <w:rPr>
          <w:lang w:eastAsia="bg-BG"/>
        </w:rPr>
        <w:br w:type="page"/>
      </w:r>
    </w:p>
    <w:p w:rsidR="00A90704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6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A90704" w:rsidRPr="00A9070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вода (Общо) - Индустрия с охлаждане</w:t>
      </w:r>
    </w:p>
    <w:tbl>
      <w:tblPr>
        <w:tblW w:w="567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  <w:gridCol w:w="875"/>
        <w:gridCol w:w="998"/>
        <w:gridCol w:w="991"/>
        <w:gridCol w:w="875"/>
        <w:gridCol w:w="875"/>
        <w:gridCol w:w="872"/>
      </w:tblGrid>
      <w:tr w:rsidR="008A3FE3" w:rsidRPr="00617B71" w:rsidTr="000F6AE4">
        <w:trPr>
          <w:trHeight w:val="102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5132627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4735794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4732338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4664697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4151087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4387485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4134086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4076605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4405495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3817841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3701511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-19,1%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4683308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4087170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-12,7%</w:t>
            </w:r>
          </w:p>
        </w:tc>
      </w:tr>
      <w:tr w:rsidR="00A90704" w:rsidRPr="00617B71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1024514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850514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846220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680542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1135822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1077321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1100263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1028788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1233831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1065529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1256152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10,9%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907522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1126981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24,2%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998027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819400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813815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644879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1099804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1046590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1069464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1000836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1223015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1055643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1246078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875185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1106938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26,5%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8024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7225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7687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-16,8%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54,4%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-87,5%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12356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-46,5%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A90704" w:rsidRDefault="00A90704" w:rsidP="00A9070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A90704" w:rsidRDefault="00A90704" w:rsidP="00A9070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90704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7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A90704" w:rsidRPr="00A9070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вода (Общо) - Индустрия без охлаждане</w:t>
      </w:r>
    </w:p>
    <w:tbl>
      <w:tblPr>
        <w:tblW w:w="567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  <w:gridCol w:w="875"/>
        <w:gridCol w:w="998"/>
        <w:gridCol w:w="991"/>
        <w:gridCol w:w="875"/>
        <w:gridCol w:w="875"/>
        <w:gridCol w:w="872"/>
      </w:tblGrid>
      <w:tr w:rsidR="008A3FE3" w:rsidRPr="00617B71" w:rsidTr="000F6AE4">
        <w:trPr>
          <w:trHeight w:val="102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553401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455122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446143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377291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538654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539009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510260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516915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571557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491137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478131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474122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517835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9,2%</w:t>
            </w:r>
          </w:p>
        </w:tc>
      </w:tr>
      <w:tr w:rsidR="00A90704" w:rsidRPr="00617B71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396832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331584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331096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266701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416805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407533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411355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394977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385716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404065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348604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408829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17,3%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376379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312658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311854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248206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398923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388474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392211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379235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439485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376871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394867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329604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395190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19,9%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6469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-20,5%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-77,2%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6814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-34,6%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A90704" w:rsidRDefault="00A90704" w:rsidP="00A9070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80C41" w:rsidRDefault="00380C41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A90704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8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A90704" w:rsidRPr="00A9070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вода (Общо) - Услуги</w:t>
      </w:r>
    </w:p>
    <w:tbl>
      <w:tblPr>
        <w:tblW w:w="558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0"/>
        <w:gridCol w:w="878"/>
        <w:gridCol w:w="878"/>
        <w:gridCol w:w="878"/>
        <w:gridCol w:w="875"/>
        <w:gridCol w:w="875"/>
        <w:gridCol w:w="875"/>
        <w:gridCol w:w="875"/>
        <w:gridCol w:w="875"/>
        <w:gridCol w:w="874"/>
        <w:gridCol w:w="874"/>
        <w:gridCol w:w="874"/>
        <w:gridCol w:w="997"/>
        <w:gridCol w:w="991"/>
        <w:gridCol w:w="874"/>
        <w:gridCol w:w="874"/>
        <w:gridCol w:w="870"/>
      </w:tblGrid>
      <w:tr w:rsidR="008A3FE3" w:rsidRPr="00617B71" w:rsidTr="000F6AE4">
        <w:trPr>
          <w:trHeight w:val="1020"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9551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11425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13133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12413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15072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13604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14533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30981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135,9%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10855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16623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53,1%</w:t>
            </w:r>
          </w:p>
        </w:tc>
      </w:tr>
      <w:tr w:rsidR="00A90704" w:rsidRPr="00617B71" w:rsidTr="00380C41">
        <w:trPr>
          <w:trHeight w:val="255"/>
          <w:jc w:val="center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2555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3023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11741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6,7%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219,8%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4809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67,6%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2993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10682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8,6%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307,9%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74,7%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-10,1%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-49,5%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8,2%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73,2%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146,3%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144,8%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A90704" w:rsidRDefault="00A90704" w:rsidP="00A9070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A90704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9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A90704" w:rsidRPr="00A9070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вода (Общо) - ВиК</w:t>
      </w:r>
    </w:p>
    <w:tbl>
      <w:tblPr>
        <w:tblW w:w="557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7"/>
        <w:gridCol w:w="875"/>
        <w:gridCol w:w="875"/>
        <w:gridCol w:w="875"/>
        <w:gridCol w:w="876"/>
        <w:gridCol w:w="876"/>
        <w:gridCol w:w="876"/>
        <w:gridCol w:w="876"/>
        <w:gridCol w:w="876"/>
        <w:gridCol w:w="876"/>
        <w:gridCol w:w="876"/>
        <w:gridCol w:w="876"/>
        <w:gridCol w:w="999"/>
        <w:gridCol w:w="990"/>
        <w:gridCol w:w="876"/>
        <w:gridCol w:w="876"/>
        <w:gridCol w:w="866"/>
      </w:tblGrid>
      <w:tr w:rsidR="008A3FE3" w:rsidRPr="00617B71" w:rsidTr="000F6AE4">
        <w:trPr>
          <w:trHeight w:val="1020"/>
          <w:jc w:val="center"/>
        </w:trPr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A90704" w:rsidRPr="00F14105" w:rsidTr="00997FC3">
        <w:trPr>
          <w:trHeight w:val="255"/>
          <w:jc w:val="center"/>
        </w:trPr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1048309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997332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981329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1026385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1026361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1016213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978357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929412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916550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933819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911233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-2,1%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-10,3%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1015943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947597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-6,7%</w:t>
            </w:r>
          </w:p>
        </w:tc>
      </w:tr>
      <w:tr w:rsidR="00A90704" w:rsidRPr="00617B71" w:rsidTr="00997FC3">
        <w:trPr>
          <w:trHeight w:val="255"/>
          <w:jc w:val="center"/>
        </w:trPr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254070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251791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248936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254911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257818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265914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261760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251333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250910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249357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238261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1,5%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-10,4%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253505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252922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-0,2%</w:t>
            </w:r>
          </w:p>
        </w:tc>
      </w:tr>
      <w:tr w:rsidR="00A90704" w:rsidRPr="00F14105" w:rsidTr="00997FC3">
        <w:trPr>
          <w:trHeight w:val="255"/>
          <w:jc w:val="center"/>
        </w:trPr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154740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155688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151061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153611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148101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149543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147423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138419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137085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139450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132201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-4,3%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-11,6%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152640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140687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-7,8%</w:t>
            </w:r>
          </w:p>
        </w:tc>
      </w:tr>
      <w:tr w:rsidR="00A90704" w:rsidRPr="00F14105" w:rsidTr="00997FC3">
        <w:trPr>
          <w:trHeight w:val="255"/>
          <w:jc w:val="center"/>
        </w:trPr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79943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77339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78585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81752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89777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96136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94653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94015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95251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90353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87824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12,3%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-8,6%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81479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93038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14,2%</w:t>
            </w:r>
          </w:p>
        </w:tc>
      </w:tr>
      <w:tr w:rsidR="00A90704" w:rsidRPr="00F14105" w:rsidTr="00997FC3">
        <w:trPr>
          <w:trHeight w:val="255"/>
          <w:jc w:val="center"/>
        </w:trPr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19386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18764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19290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19547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19684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18899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18575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19554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18237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-9,9%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19385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19197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-1,0%</w:t>
            </w:r>
          </w:p>
        </w:tc>
      </w:tr>
      <w:tr w:rsidR="00A90704" w:rsidRPr="00F14105" w:rsidTr="00997FC3">
        <w:trPr>
          <w:trHeight w:val="255"/>
          <w:jc w:val="center"/>
        </w:trPr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184FC4" w:rsidRDefault="00184FC4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A90704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10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A90704" w:rsidRPr="00A9070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вода (Общо) - Напоителни системи</w:t>
      </w:r>
    </w:p>
    <w:tbl>
      <w:tblPr>
        <w:tblW w:w="567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  <w:gridCol w:w="875"/>
        <w:gridCol w:w="998"/>
        <w:gridCol w:w="991"/>
        <w:gridCol w:w="875"/>
        <w:gridCol w:w="875"/>
        <w:gridCol w:w="872"/>
      </w:tblGrid>
      <w:tr w:rsidR="008A3FE3" w:rsidRPr="00617B71" w:rsidTr="000F6AE4">
        <w:trPr>
          <w:trHeight w:val="102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1086369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889876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690562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861842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997811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987993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961759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915099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1025380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909610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791706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905292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931924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2,9%</w:t>
            </w:r>
          </w:p>
        </w:tc>
      </w:tr>
      <w:tr w:rsidR="00A90704" w:rsidRPr="00617B71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740399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676398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527259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662689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761209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710362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739165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731878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814939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713069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620467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-12,7%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673591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721646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7,1%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601057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550858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451856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477905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541569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537118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538388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594227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427693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426614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-9,9%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524649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505377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-3,7%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137494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124552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74606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184733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218497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200559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200289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192352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220673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285188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193707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58,9%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147976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215461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45,6%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-38,2%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-99,7%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-6,9%</w:t>
            </w:r>
          </w:p>
        </w:tc>
      </w:tr>
      <w:tr w:rsidR="00A90704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90704" w:rsidRPr="00A90704" w:rsidRDefault="00A90704" w:rsidP="00A907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A90704" w:rsidRDefault="00A90704" w:rsidP="00A9070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811818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11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811818" w:rsidRPr="00C8360D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Общо иззета прясна вода с включено охлаждане (Добивна промишленост)</w:t>
      </w:r>
    </w:p>
    <w:tbl>
      <w:tblPr>
        <w:tblW w:w="567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  <w:gridCol w:w="875"/>
        <w:gridCol w:w="998"/>
        <w:gridCol w:w="991"/>
        <w:gridCol w:w="875"/>
        <w:gridCol w:w="875"/>
        <w:gridCol w:w="872"/>
      </w:tblGrid>
      <w:tr w:rsidR="008A3FE3" w:rsidRPr="00617B71" w:rsidTr="000F6AE4">
        <w:trPr>
          <w:trHeight w:val="102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8118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23116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16,6%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21982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-15,9%</w:t>
            </w:r>
          </w:p>
        </w:tc>
      </w:tr>
      <w:tr w:rsidR="00811818" w:rsidRPr="00617B71" w:rsidTr="00380C41">
        <w:trPr>
          <w:trHeight w:val="255"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Дунавски район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9882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11699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10518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10696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11691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11183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7017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10837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7030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7957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8580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18,3%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-23,3%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10897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8767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-19,5%</w:t>
            </w:r>
          </w:p>
        </w:tc>
      </w:tr>
      <w:tr w:rsidR="008118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Черноморски район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2196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2328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2307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2746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2540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2259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2240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1386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1406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1572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1267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15,7%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-43,9%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2423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1688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-30,3%</w:t>
            </w:r>
          </w:p>
        </w:tc>
      </w:tr>
      <w:tr w:rsidR="008118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10601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9726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13899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12584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12384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11354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9496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9013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11025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10843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16,8%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14,6%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11839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10791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-8,9%</w:t>
            </w:r>
          </w:p>
        </w:tc>
      </w:tr>
      <w:tr w:rsidR="008118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Западнобеломорски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1116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961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538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1131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1137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1129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1105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764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839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318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257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1,9%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-77,3%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977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735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-24,7%</w:t>
            </w:r>
          </w:p>
        </w:tc>
      </w:tr>
    </w:tbl>
    <w:p w:rsidR="00811818" w:rsidRDefault="00811818" w:rsidP="00811818">
      <w:pPr>
        <w:rPr>
          <w:rFonts w:ascii="Times New Roman" w:hAnsi="Times New Roman" w:cs="Times New Roman"/>
          <w:sz w:val="24"/>
          <w:szCs w:val="24"/>
        </w:rPr>
      </w:pPr>
    </w:p>
    <w:p w:rsidR="00184FC4" w:rsidRDefault="00184FC4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811818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12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811818" w:rsidRPr="00C8360D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Общо иззета прясна вода с включено охлаждане (</w:t>
      </w:r>
      <w:r w:rsidR="004B008F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Преработваща</w:t>
      </w:r>
      <w:r w:rsidR="004B008F" w:rsidRPr="00C8360D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</w:t>
      </w:r>
      <w:r w:rsidR="00811818" w:rsidRPr="00C8360D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промишленост)</w:t>
      </w:r>
    </w:p>
    <w:tbl>
      <w:tblPr>
        <w:tblW w:w="5726" w:type="pct"/>
        <w:jc w:val="center"/>
        <w:tblInd w:w="-10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9"/>
        <w:gridCol w:w="876"/>
        <w:gridCol w:w="876"/>
        <w:gridCol w:w="876"/>
        <w:gridCol w:w="876"/>
        <w:gridCol w:w="876"/>
        <w:gridCol w:w="877"/>
        <w:gridCol w:w="877"/>
        <w:gridCol w:w="877"/>
        <w:gridCol w:w="877"/>
        <w:gridCol w:w="877"/>
        <w:gridCol w:w="877"/>
        <w:gridCol w:w="1065"/>
        <w:gridCol w:w="1065"/>
        <w:gridCol w:w="877"/>
        <w:gridCol w:w="877"/>
        <w:gridCol w:w="857"/>
      </w:tblGrid>
      <w:tr w:rsidR="008A3FE3" w:rsidRPr="00617B71" w:rsidTr="000F6AE4">
        <w:trPr>
          <w:trHeight w:val="1020"/>
          <w:jc w:val="center"/>
        </w:trPr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811818" w:rsidRPr="00F14105" w:rsidTr="00380C41">
        <w:trPr>
          <w:trHeight w:val="255"/>
          <w:jc w:val="center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238014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230182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232702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237267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228039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218378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164496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154242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136147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125561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121023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-4,2%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-44,6%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233241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153308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-34,3%</w:t>
            </w:r>
          </w:p>
        </w:tc>
      </w:tr>
      <w:tr w:rsidR="00811818" w:rsidRPr="00617B71" w:rsidTr="00380C41">
        <w:trPr>
          <w:trHeight w:val="255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Дунавски район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103047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87035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78585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75565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68831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59891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32443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26305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21863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19977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17512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-33,2%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-70,8%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82613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29665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-64,1%</w:t>
            </w:r>
          </w:p>
        </w:tc>
      </w:tr>
      <w:tr w:rsidR="00811818" w:rsidRPr="00F14105" w:rsidTr="00380C41">
        <w:trPr>
          <w:trHeight w:val="255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Черноморски район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34846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36759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37684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39308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34583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41227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28198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29931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26907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19006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19585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-0,8%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-52,5%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36636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27476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-25,0%</w:t>
            </w:r>
          </w:p>
        </w:tc>
      </w:tr>
      <w:tr w:rsidR="00811818" w:rsidRPr="00F14105" w:rsidTr="00380C41">
        <w:trPr>
          <w:trHeight w:val="255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811818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96979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104647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114819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120570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118651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111259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97398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90741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79252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73790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71853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22,3%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-35,4%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111133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87382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-21,4%</w:t>
            </w:r>
          </w:p>
        </w:tc>
      </w:tr>
      <w:tr w:rsidR="00811818" w:rsidRPr="00F14105" w:rsidTr="00380C41">
        <w:trPr>
          <w:trHeight w:val="255"/>
          <w:jc w:val="center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Западнобеломорски район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3142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1740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1614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1824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5974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6001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6456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7265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8125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12788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12072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90,1%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101,2%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2859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8784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207,3%</w:t>
            </w:r>
          </w:p>
        </w:tc>
      </w:tr>
    </w:tbl>
    <w:p w:rsidR="00811818" w:rsidRDefault="00811818" w:rsidP="00811818">
      <w:pPr>
        <w:rPr>
          <w:rFonts w:ascii="Times New Roman" w:hAnsi="Times New Roman" w:cs="Times New Roman"/>
          <w:sz w:val="24"/>
          <w:szCs w:val="24"/>
        </w:rPr>
      </w:pPr>
    </w:p>
    <w:p w:rsidR="00811818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13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 xml:space="preserve">. </w:t>
      </w:r>
      <w:r w:rsidR="00811818" w:rsidRPr="00C8360D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Общо иззета прясна вода с включено охлаждане (Производство и разпределение на електрическа и топлинна енергия и на газообразни горива)</w:t>
      </w:r>
    </w:p>
    <w:tbl>
      <w:tblPr>
        <w:tblW w:w="5726" w:type="pct"/>
        <w:jc w:val="center"/>
        <w:tblInd w:w="-10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9"/>
        <w:gridCol w:w="876"/>
        <w:gridCol w:w="876"/>
        <w:gridCol w:w="876"/>
        <w:gridCol w:w="876"/>
        <w:gridCol w:w="876"/>
        <w:gridCol w:w="877"/>
        <w:gridCol w:w="877"/>
        <w:gridCol w:w="877"/>
        <w:gridCol w:w="877"/>
        <w:gridCol w:w="877"/>
        <w:gridCol w:w="877"/>
        <w:gridCol w:w="1065"/>
        <w:gridCol w:w="1065"/>
        <w:gridCol w:w="877"/>
        <w:gridCol w:w="877"/>
        <w:gridCol w:w="857"/>
      </w:tblGrid>
      <w:tr w:rsidR="008A3FE3" w:rsidRPr="00617B71" w:rsidTr="000F6AE4">
        <w:trPr>
          <w:trHeight w:val="1020"/>
          <w:jc w:val="center"/>
        </w:trPr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811818" w:rsidRPr="00F14105" w:rsidTr="00380C41">
        <w:trPr>
          <w:trHeight w:val="255"/>
          <w:jc w:val="center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4497378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4117713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4081289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4397062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3891616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4141195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3936480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3877365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4237190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3656184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3556239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-13,5%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-14,1%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4197012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3900776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-7,1%</w:t>
            </w:r>
          </w:p>
        </w:tc>
      </w:tr>
      <w:tr w:rsidR="00811818" w:rsidRPr="00617B71" w:rsidTr="00380C41">
        <w:trPr>
          <w:trHeight w:val="255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811818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Дунавски район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3561398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3364342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3345914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3394431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2371699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2673226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2644719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2618731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2711130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2441044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2273073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-33,4%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-15,0%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3207557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sz w:val="18"/>
                <w:szCs w:val="18"/>
              </w:rPr>
              <w:t>2560320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-20,2%</w:t>
            </w:r>
          </w:p>
        </w:tc>
      </w:tr>
      <w:tr w:rsidR="00811818" w:rsidRPr="00F14105" w:rsidTr="00380C41">
        <w:trPr>
          <w:trHeight w:val="255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Черноморски район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5432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4708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5865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444604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501280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499181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290474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320806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371619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224807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102618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9128,8%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-79,4%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192378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sz w:val="18"/>
                <w:szCs w:val="18"/>
              </w:rPr>
              <w:t>301584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left w:w="85" w:type="dxa"/>
              <w:right w:w="85" w:type="dxa"/>
            </w:tcMar>
            <w:vAlign w:val="bottom"/>
          </w:tcPr>
          <w:p w:rsidR="00811818" w:rsidRPr="00F7619E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7619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56,8%</w:t>
            </w:r>
          </w:p>
        </w:tc>
      </w:tr>
      <w:tr w:rsidR="00811818" w:rsidRPr="00811818" w:rsidTr="00380C41">
        <w:trPr>
          <w:trHeight w:val="255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811818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915466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734907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716388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546226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1004231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953987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992039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926880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1143125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980751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1171226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9,7%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22,8%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783444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1028001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811818" w:rsidRPr="00811818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118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31,2%</w:t>
            </w:r>
          </w:p>
        </w:tc>
      </w:tr>
      <w:tr w:rsidR="00811818" w:rsidRPr="00F14105" w:rsidTr="00380C41">
        <w:trPr>
          <w:trHeight w:val="255"/>
          <w:jc w:val="center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11818" w:rsidRPr="00C8360D" w:rsidRDefault="008118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Западнобеломорски район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15082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13757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13122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11802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14405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14801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9248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10948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11317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9583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9322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-4,5%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-37,0%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13634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sz w:val="18"/>
                <w:szCs w:val="18"/>
              </w:rPr>
              <w:t>10870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11818" w:rsidRPr="00C8360D" w:rsidRDefault="008118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836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-20,3%</w:t>
            </w:r>
          </w:p>
        </w:tc>
      </w:tr>
    </w:tbl>
    <w:p w:rsidR="00811818" w:rsidRDefault="00811818" w:rsidP="00811818">
      <w:pPr>
        <w:rPr>
          <w:rFonts w:ascii="Times New Roman" w:hAnsi="Times New Roman" w:cs="Times New Roman"/>
          <w:sz w:val="24"/>
          <w:szCs w:val="24"/>
        </w:rPr>
      </w:pPr>
    </w:p>
    <w:p w:rsidR="005E12FD" w:rsidRDefault="005E12FD" w:rsidP="005E12FD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184FC4" w:rsidRDefault="00184FC4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5E12FD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14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5E12FD" w:rsidRPr="005E12FD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прясна вода (Повърхностни водоизточници)</w:t>
      </w:r>
    </w:p>
    <w:tbl>
      <w:tblPr>
        <w:tblW w:w="5725" w:type="pct"/>
        <w:tblInd w:w="-10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7"/>
        <w:gridCol w:w="877"/>
        <w:gridCol w:w="877"/>
        <w:gridCol w:w="876"/>
        <w:gridCol w:w="876"/>
        <w:gridCol w:w="876"/>
        <w:gridCol w:w="876"/>
        <w:gridCol w:w="876"/>
        <w:gridCol w:w="876"/>
        <w:gridCol w:w="876"/>
        <w:gridCol w:w="876"/>
        <w:gridCol w:w="1065"/>
        <w:gridCol w:w="1065"/>
        <w:gridCol w:w="876"/>
        <w:gridCol w:w="876"/>
        <w:gridCol w:w="857"/>
      </w:tblGrid>
      <w:tr w:rsidR="008A3FE3" w:rsidRPr="00617B71" w:rsidTr="000F6AE4">
        <w:trPr>
          <w:trHeight w:val="1020"/>
        </w:trPr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</w:trPr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5E12FD" w:rsidRPr="00F14105" w:rsidTr="00997FC3">
        <w:trPr>
          <w:trHeight w:val="255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6270006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5680446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5438815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5929890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5560016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5809641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5536461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5403392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5840352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5149444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4910180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-11,3%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-15,5%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5775835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5441578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-5,8%</w:t>
            </w:r>
          </w:p>
        </w:tc>
      </w:tr>
      <w:tr w:rsidR="005E12FD" w:rsidRPr="00617B71" w:rsidTr="00997FC3">
        <w:trPr>
          <w:trHeight w:val="255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1736524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1501453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1345257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1312426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1862233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1776576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1842850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1761386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2048553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1779666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1878688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7,2%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5,7%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1551579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1847953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19,1%</w:t>
            </w:r>
          </w:p>
        </w:tc>
      </w:tr>
      <w:tr w:rsidR="005E12FD" w:rsidRPr="00F14105" w:rsidTr="00997FC3">
        <w:trPr>
          <w:trHeight w:val="255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1560197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1334103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1225064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1076027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1596427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1518367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1584513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1511417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1786988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1455156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1647022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1358364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1583910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16,6%</w:t>
            </w:r>
          </w:p>
        </w:tc>
      </w:tr>
      <w:tr w:rsidR="005E12FD" w:rsidRPr="00F14105" w:rsidTr="00997FC3">
        <w:trPr>
          <w:trHeight w:val="255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151680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140155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92183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204568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230602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227066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228223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222715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253044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315537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52,0%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-1,5%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163838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245042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49,6%</w:t>
            </w:r>
          </w:p>
        </w:tc>
      </w:tr>
      <w:tr w:rsidR="005E12FD" w:rsidRPr="00F14105" w:rsidTr="00997FC3">
        <w:trPr>
          <w:trHeight w:val="255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24646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27195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31831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35204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31143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30114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27254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8785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7856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42,8%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-74,8%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29377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18941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-35,5%</w:t>
            </w:r>
          </w:p>
        </w:tc>
      </w:tr>
      <w:tr w:rsidR="005E12FD" w:rsidRPr="00F14105" w:rsidTr="00997FC3">
        <w:trPr>
          <w:trHeight w:val="255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5E12FD" w:rsidRDefault="005E12FD" w:rsidP="005E12FD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5E12FD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15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5E12FD" w:rsidRPr="005E12FD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прясна вода (Подземни водоизточници)</w:t>
      </w:r>
    </w:p>
    <w:tbl>
      <w:tblPr>
        <w:tblW w:w="5676" w:type="pct"/>
        <w:tblInd w:w="-10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6"/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  <w:gridCol w:w="994"/>
        <w:gridCol w:w="994"/>
        <w:gridCol w:w="875"/>
        <w:gridCol w:w="875"/>
        <w:gridCol w:w="872"/>
      </w:tblGrid>
      <w:tr w:rsidR="008A3FE3" w:rsidRPr="00617B71" w:rsidTr="000F6AE4">
        <w:trPr>
          <w:trHeight w:val="1020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5E12FD" w:rsidRPr="00F14105" w:rsidTr="00380C4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647923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601184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596686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647404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641766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615753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584269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556701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544743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565610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558043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-1,0%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626993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570853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-9,0%</w:t>
            </w:r>
          </w:p>
        </w:tc>
      </w:tr>
      <w:tr w:rsidR="005E12FD" w:rsidRPr="00617B71" w:rsidTr="00380C4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289101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283317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284633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294248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300939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288803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277472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263711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264598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270452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266668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4,1%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-7,7%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290448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271951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-6,4%</w:t>
            </w:r>
          </w:p>
        </w:tc>
      </w:tr>
      <w:tr w:rsidR="005E12FD" w:rsidRPr="00F14105" w:rsidTr="00380C4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198797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197173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198504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207625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199860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196432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171944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172677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180541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180784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0,5%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200392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180420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-10,0%</w:t>
            </w:r>
          </w:p>
        </w:tc>
      </w:tr>
      <w:tr w:rsidR="005E12FD" w:rsidRPr="00F14105" w:rsidTr="00380C4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75477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72179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86646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78662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75552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71845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14,8%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75696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77612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2,5%</w:t>
            </w:r>
          </w:p>
        </w:tc>
      </w:tr>
      <w:tr w:rsidR="005E12FD" w:rsidRPr="00F14105" w:rsidTr="00380C4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14039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-2,7%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-3,1%</w:t>
            </w:r>
          </w:p>
        </w:tc>
      </w:tr>
      <w:tr w:rsidR="005E12FD" w:rsidRPr="00F14105" w:rsidTr="00380C4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5E12FD" w:rsidRDefault="005E12FD" w:rsidP="005E12FD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184FC4" w:rsidRDefault="00184FC4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5E12FD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16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5E12FD" w:rsidRPr="005E12FD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прясна вода (Подземни водоизточници)</w:t>
      </w:r>
    </w:p>
    <w:tbl>
      <w:tblPr>
        <w:tblW w:w="5676" w:type="pct"/>
        <w:tblInd w:w="-10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  <w:gridCol w:w="875"/>
        <w:gridCol w:w="998"/>
        <w:gridCol w:w="991"/>
        <w:gridCol w:w="875"/>
        <w:gridCol w:w="875"/>
        <w:gridCol w:w="872"/>
      </w:tblGrid>
      <w:tr w:rsidR="008A3FE3" w:rsidRPr="00617B71" w:rsidTr="000F6AE4">
        <w:trPr>
          <w:trHeight w:val="1020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5E12FD" w:rsidRPr="00F14105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647923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601184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596686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647404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641766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615753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584269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556701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544743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565610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558043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626993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570853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-9,0%</w:t>
            </w:r>
          </w:p>
        </w:tc>
      </w:tr>
      <w:tr w:rsidR="005E12FD" w:rsidRPr="00617B71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289101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283317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284633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294248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300939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288803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277472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263711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264598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270452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266668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4,1%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-7,7%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290448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271951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-6,4%</w:t>
            </w:r>
          </w:p>
        </w:tc>
      </w:tr>
      <w:tr w:rsidR="005E12FD" w:rsidRPr="00F14105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198797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197173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198504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207625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199860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196432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171944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172677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180541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180784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200392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180420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-10,0%</w:t>
            </w:r>
          </w:p>
        </w:tc>
      </w:tr>
      <w:tr w:rsidR="005E12FD" w:rsidRPr="00F14105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75477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71702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72179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86646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78662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75552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71845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75696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77612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2,5%</w:t>
            </w:r>
          </w:p>
        </w:tc>
      </w:tr>
      <w:tr w:rsidR="005E12FD" w:rsidRPr="00F14105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14263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13439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14039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14359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-3,1%</w:t>
            </w:r>
          </w:p>
        </w:tc>
      </w:tr>
      <w:tr w:rsidR="005E12FD" w:rsidRPr="00F14105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5E12FD" w:rsidRDefault="005E12FD" w:rsidP="005E12FD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5E12FD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17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5E12FD" w:rsidRPr="005E12FD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прясна вода за водоснабдяване (Повърхностни + подземни)</w:t>
      </w:r>
    </w:p>
    <w:tbl>
      <w:tblPr>
        <w:tblW w:w="5676" w:type="pct"/>
        <w:tblInd w:w="-10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  <w:gridCol w:w="875"/>
        <w:gridCol w:w="998"/>
        <w:gridCol w:w="991"/>
        <w:gridCol w:w="875"/>
        <w:gridCol w:w="875"/>
        <w:gridCol w:w="872"/>
      </w:tblGrid>
      <w:tr w:rsidR="008A3FE3" w:rsidRPr="00617B71" w:rsidTr="000F6AE4">
        <w:trPr>
          <w:trHeight w:val="1020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5E12FD" w:rsidRPr="00F14105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2157207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1908948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1690692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1908153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2044500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2022675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1957915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1863494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1959217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1856506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1717105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1941900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1896152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-2,4%</w:t>
            </w:r>
          </w:p>
        </w:tc>
      </w:tr>
      <w:tr w:rsidR="005E12FD" w:rsidRPr="00617B71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998575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933687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780457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920907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1021969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979220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1010432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985957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1067868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962746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860206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2,3%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-12,2%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931119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977738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5,0%</w:t>
            </w:r>
          </w:p>
        </w:tc>
      </w:tr>
      <w:tr w:rsidR="005E12FD" w:rsidRPr="00F14105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756141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709965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606165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633658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691649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659846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693086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678762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733299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567427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679516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648776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-4,5%</w:t>
            </w:r>
          </w:p>
        </w:tc>
      </w:tr>
      <w:tr w:rsidR="005E12FD" w:rsidRPr="00F14105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217499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153252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266534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308327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296720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295091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286366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315944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375577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281585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229509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308547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34,4%</w:t>
            </w:r>
          </w:p>
        </w:tc>
      </w:tr>
      <w:tr w:rsidR="005E12FD" w:rsidRPr="00F14105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18242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-11,8%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20355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-7,9%</w:t>
            </w:r>
          </w:p>
        </w:tc>
      </w:tr>
      <w:tr w:rsidR="005E12FD" w:rsidRPr="00F14105" w:rsidTr="009921C1">
        <w:trPr>
          <w:trHeight w:val="255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5E12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5E12FD" w:rsidRDefault="005E12FD" w:rsidP="005E12FD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CC4B87" w:rsidRDefault="00CC4B87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5E12FD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18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5E12FD" w:rsidRPr="005E12FD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прясна вода за собствено водоснабдяване (</w:t>
      </w:r>
      <w:r w:rsidR="00CC4B87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п</w:t>
      </w:r>
      <w:r w:rsidR="005E12FD" w:rsidRPr="005E12FD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овърхностни + подземни)</w:t>
      </w:r>
    </w:p>
    <w:tbl>
      <w:tblPr>
        <w:tblW w:w="567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  <w:gridCol w:w="875"/>
        <w:gridCol w:w="998"/>
        <w:gridCol w:w="991"/>
        <w:gridCol w:w="875"/>
        <w:gridCol w:w="875"/>
        <w:gridCol w:w="872"/>
      </w:tblGrid>
      <w:tr w:rsidR="008A3FE3" w:rsidRPr="00617B71" w:rsidTr="000F6AE4">
        <w:trPr>
          <w:trHeight w:val="102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5E12FD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2157207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1908948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1690692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1908153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2044500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2022675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1957915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1863494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1959217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1856506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1717105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-5,2%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1941900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1896152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-2,4%</w:t>
            </w:r>
          </w:p>
        </w:tc>
      </w:tr>
      <w:tr w:rsidR="005E12FD" w:rsidRPr="00617B71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998575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933687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780457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920907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1021969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979220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1010432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985957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1067868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962746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860206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2,3%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-12,2%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931119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977738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5,0%</w:t>
            </w:r>
          </w:p>
        </w:tc>
      </w:tr>
      <w:tr w:rsidR="005E12FD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756141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709965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606165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633658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691649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659846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693086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678762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733299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567427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679516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648776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-4,5%</w:t>
            </w:r>
          </w:p>
        </w:tc>
      </w:tr>
      <w:tr w:rsidR="005E12FD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217499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153252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266534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308327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296720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295091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286366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315944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375577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281585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229509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308547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34,4%</w:t>
            </w:r>
          </w:p>
        </w:tc>
      </w:tr>
      <w:tr w:rsidR="005E12FD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18242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-11,8%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20355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-7,9%</w:t>
            </w:r>
          </w:p>
        </w:tc>
      </w:tr>
      <w:tr w:rsidR="005E12FD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A90704" w:rsidRDefault="005E12FD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5E12FD" w:rsidRPr="005E12FD" w:rsidRDefault="005E12FD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5E12FD" w:rsidRDefault="005E12FD" w:rsidP="005E12FD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D5118" w:rsidRDefault="00862F4B" w:rsidP="00CC4B87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19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3D5118" w:rsidRPr="003D5118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прясна вода за собствено водоснабдяване (Напояване)</w:t>
      </w:r>
    </w:p>
    <w:tbl>
      <w:tblPr>
        <w:tblW w:w="567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  <w:gridCol w:w="875"/>
        <w:gridCol w:w="998"/>
        <w:gridCol w:w="991"/>
        <w:gridCol w:w="875"/>
        <w:gridCol w:w="875"/>
        <w:gridCol w:w="872"/>
      </w:tblGrid>
      <w:tr w:rsidR="008A3FE3" w:rsidRPr="00617B71" w:rsidTr="000F6AE4">
        <w:trPr>
          <w:trHeight w:val="102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3D51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12353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9795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65,2%</w:t>
            </w:r>
          </w:p>
        </w:tc>
      </w:tr>
      <w:tr w:rsidR="003D5118" w:rsidRPr="00617B71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10053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-23,1%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7673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81,5%</w:t>
            </w:r>
          </w:p>
        </w:tc>
      </w:tr>
      <w:tr w:rsidR="003D51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91,0%</w:t>
            </w:r>
          </w:p>
        </w:tc>
      </w:tr>
      <w:tr w:rsidR="003D51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-78,7%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-68,1%</w:t>
            </w:r>
          </w:p>
        </w:tc>
      </w:tr>
      <w:tr w:rsidR="003D51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-24,3%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-8,7%</w:t>
            </w:r>
          </w:p>
        </w:tc>
      </w:tr>
      <w:tr w:rsidR="003D51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3D51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3D5118" w:rsidRDefault="003D5118" w:rsidP="003D5118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A90704" w:rsidRDefault="00A90704" w:rsidP="00113B8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80C41" w:rsidRDefault="00380C41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D5118" w:rsidRPr="00380C41" w:rsidRDefault="00862F4B" w:rsidP="00380C41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3-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5170BF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20</w:t>
      </w:r>
      <w:r w:rsidRPr="00862F4B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941384"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  <w:t>.</w:t>
      </w:r>
      <w:r w:rsidR="003D5118" w:rsidRPr="003D5118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Иззета прясна вода за собствено водоснабдяване (Охлаждане)</w:t>
      </w:r>
    </w:p>
    <w:tbl>
      <w:tblPr>
        <w:tblW w:w="567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1"/>
        <w:gridCol w:w="876"/>
        <w:gridCol w:w="876"/>
        <w:gridCol w:w="876"/>
        <w:gridCol w:w="875"/>
        <w:gridCol w:w="875"/>
        <w:gridCol w:w="875"/>
        <w:gridCol w:w="875"/>
        <w:gridCol w:w="875"/>
        <w:gridCol w:w="875"/>
        <w:gridCol w:w="875"/>
        <w:gridCol w:w="875"/>
        <w:gridCol w:w="998"/>
        <w:gridCol w:w="991"/>
        <w:gridCol w:w="875"/>
        <w:gridCol w:w="875"/>
        <w:gridCol w:w="872"/>
      </w:tblGrid>
      <w:tr w:rsidR="008A3FE3" w:rsidRPr="00617B71" w:rsidTr="000F6AE4">
        <w:trPr>
          <w:trHeight w:val="102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294D81" w:rsidRDefault="008A3FE3" w:rsidP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Pr="00294D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1A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</w:p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8A3FE3" w:rsidRPr="00617B71" w:rsidTr="000F6AE4">
        <w:trPr>
          <w:trHeight w:val="255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8A3FE3" w:rsidRPr="00F14105" w:rsidRDefault="008A3FE3" w:rsidP="0099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Default="008A3F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8A3FE3" w:rsidRPr="00F14105" w:rsidRDefault="008A3FE3" w:rsidP="00992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F141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3D51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11637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12353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9795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65,2%</w:t>
            </w:r>
          </w:p>
        </w:tc>
      </w:tr>
      <w:tr w:rsidR="003D5118" w:rsidRPr="00617B71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10053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-23,1%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7673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81,5%</w:t>
            </w:r>
          </w:p>
        </w:tc>
      </w:tr>
      <w:tr w:rsidR="003D51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12936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106,5%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91,0%</w:t>
            </w:r>
          </w:p>
        </w:tc>
      </w:tr>
      <w:tr w:rsidR="003D51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-78,7%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-68,1%</w:t>
            </w:r>
          </w:p>
        </w:tc>
      </w:tr>
      <w:tr w:rsidR="003D51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9716C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-24,3%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-8,7%</w:t>
            </w:r>
          </w:p>
        </w:tc>
      </w:tr>
      <w:tr w:rsidR="003D5118" w:rsidRPr="00F14105" w:rsidTr="00380C41">
        <w:trPr>
          <w:trHeight w:val="255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A90704" w:rsidRDefault="003D5118" w:rsidP="00992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704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D5118" w:rsidRPr="003D5118" w:rsidRDefault="003D5118" w:rsidP="009921C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51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3D5118" w:rsidRDefault="003D5118" w:rsidP="003D5118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D5118" w:rsidRDefault="003D5118" w:rsidP="00113B8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F4865" w:rsidRDefault="008F486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8F4865" w:rsidRDefault="008F4865" w:rsidP="007264BB">
      <w:pPr>
        <w:pStyle w:val="a"/>
        <w:rPr>
          <w:lang w:val="en-US" w:eastAsia="bg-BG"/>
        </w:rPr>
      </w:pPr>
      <w:r>
        <w:rPr>
          <w:lang w:eastAsia="bg-BG"/>
        </w:rPr>
        <w:lastRenderedPageBreak/>
        <w:t>Фигура 3-1. Общо иззета вода с и без охлаждане за периода 2003-2013 г. (верижен индекс на изменение)</w:t>
      </w:r>
    </w:p>
    <w:p w:rsidR="008F4865" w:rsidRPr="008F4865" w:rsidRDefault="008F4865" w:rsidP="007264BB">
      <w:pPr>
        <w:pStyle w:val="a"/>
        <w:rPr>
          <w:lang w:val="en-US" w:eastAsia="bg-BG"/>
        </w:rPr>
      </w:pPr>
    </w:p>
    <w:p w:rsidR="008F4865" w:rsidRDefault="008F4865" w:rsidP="007264BB">
      <w:pPr>
        <w:pStyle w:val="a"/>
        <w:rPr>
          <w:lang w:val="en-US" w:eastAsia="bg-BG"/>
        </w:rPr>
      </w:pPr>
      <w:r>
        <w:rPr>
          <w:noProof/>
          <w:lang w:eastAsia="bg-BG"/>
        </w:rPr>
        <w:drawing>
          <wp:inline distT="0" distB="0" distL="0" distR="0" wp14:anchorId="5D586F2B" wp14:editId="24AD9DB6">
            <wp:extent cx="7439025" cy="4467225"/>
            <wp:effectExtent l="0" t="0" r="9525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F4865" w:rsidRDefault="008F4865" w:rsidP="007264BB">
      <w:pPr>
        <w:pStyle w:val="a"/>
        <w:rPr>
          <w:lang w:val="en-US" w:eastAsia="bg-BG"/>
        </w:rPr>
      </w:pPr>
    </w:p>
    <w:p w:rsidR="008F4865" w:rsidRDefault="008F4865">
      <w:pPr>
        <w:rPr>
          <w:rFonts w:ascii="Times New Roman" w:hAnsi="Times New Roman" w:cs="Times New Roman"/>
          <w:b/>
          <w:bCs/>
          <w:kern w:val="32"/>
          <w:sz w:val="24"/>
          <w:szCs w:val="24"/>
          <w:lang w:eastAsia="bg-BG"/>
        </w:rPr>
      </w:pPr>
      <w:r>
        <w:rPr>
          <w:lang w:eastAsia="bg-BG"/>
        </w:rPr>
        <w:br w:type="page"/>
      </w:r>
    </w:p>
    <w:p w:rsidR="008F4865" w:rsidRDefault="008F4865" w:rsidP="008F4865">
      <w:pPr>
        <w:pStyle w:val="a"/>
        <w:rPr>
          <w:lang w:eastAsia="bg-BG"/>
        </w:rPr>
      </w:pPr>
      <w:r>
        <w:rPr>
          <w:lang w:eastAsia="bg-BG"/>
        </w:rPr>
        <w:lastRenderedPageBreak/>
        <w:t>Фигури 3-2. Секторна структура на водовземането без включено охлаждане (средно за периода 2003-2007 г. и 2008-2013 г.)</w:t>
      </w:r>
    </w:p>
    <w:p w:rsidR="008F4865" w:rsidRDefault="008F4865" w:rsidP="007264BB">
      <w:pPr>
        <w:pStyle w:val="a"/>
        <w:rPr>
          <w:lang w:val="en-US" w:eastAsia="bg-BG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2"/>
        <w:gridCol w:w="7072"/>
      </w:tblGrid>
      <w:tr w:rsidR="008F4865" w:rsidTr="008F4865">
        <w:tc>
          <w:tcPr>
            <w:tcW w:w="7072" w:type="dxa"/>
          </w:tcPr>
          <w:p w:rsidR="008F4865" w:rsidRDefault="008F4865" w:rsidP="008F4865">
            <w:pPr>
              <w:pStyle w:val="a"/>
              <w:rPr>
                <w:lang w:val="en-US" w:eastAsia="bg-BG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33F6C78A" wp14:editId="1D51D12D">
                  <wp:extent cx="4267200" cy="4619625"/>
                  <wp:effectExtent l="0" t="0" r="19050" b="9525"/>
                  <wp:docPr id="3" name="Chart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7072" w:type="dxa"/>
          </w:tcPr>
          <w:p w:rsidR="008F4865" w:rsidRDefault="008F4865" w:rsidP="008F4865">
            <w:pPr>
              <w:pStyle w:val="a"/>
              <w:rPr>
                <w:lang w:val="en-US" w:eastAsia="bg-BG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5AC5D9A" wp14:editId="108F8A21">
                  <wp:extent cx="4200525" cy="4591050"/>
                  <wp:effectExtent l="0" t="0" r="9525" b="19050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</w:tbl>
    <w:p w:rsidR="008F4865" w:rsidRDefault="008F4865" w:rsidP="007264BB">
      <w:pPr>
        <w:pStyle w:val="a"/>
        <w:rPr>
          <w:lang w:val="en-US" w:eastAsia="bg-BG"/>
        </w:rPr>
      </w:pPr>
    </w:p>
    <w:p w:rsidR="00316E11" w:rsidRDefault="00316E11">
      <w:pPr>
        <w:rPr>
          <w:rFonts w:ascii="Times New Roman" w:hAnsi="Times New Roman" w:cs="Times New Roman"/>
          <w:b/>
          <w:bCs/>
          <w:kern w:val="32"/>
          <w:sz w:val="24"/>
          <w:szCs w:val="24"/>
          <w:lang w:eastAsia="bg-BG"/>
        </w:rPr>
      </w:pPr>
      <w:r>
        <w:rPr>
          <w:lang w:eastAsia="bg-BG"/>
        </w:rPr>
        <w:br w:type="page"/>
      </w:r>
    </w:p>
    <w:p w:rsidR="00316E11" w:rsidRDefault="00316E11" w:rsidP="00316E11">
      <w:pPr>
        <w:pStyle w:val="a"/>
        <w:rPr>
          <w:lang w:eastAsia="bg-BG"/>
        </w:rPr>
      </w:pPr>
      <w:r>
        <w:rPr>
          <w:lang w:eastAsia="bg-BG"/>
        </w:rPr>
        <w:lastRenderedPageBreak/>
        <w:t>Фигура 3-3. Структура на водовземането на прясна вода по основни доставчици</w:t>
      </w:r>
    </w:p>
    <w:p w:rsidR="00316E11" w:rsidRDefault="00316E11" w:rsidP="007264BB">
      <w:pPr>
        <w:pStyle w:val="a"/>
        <w:rPr>
          <w:lang w:val="en-US" w:eastAsia="bg-BG"/>
        </w:rPr>
      </w:pPr>
    </w:p>
    <w:tbl>
      <w:tblPr>
        <w:tblStyle w:val="TableGrid"/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6"/>
        <w:gridCol w:w="7086"/>
      </w:tblGrid>
      <w:tr w:rsidR="00316E11" w:rsidTr="007264BB">
        <w:tc>
          <w:tcPr>
            <w:tcW w:w="7086" w:type="dxa"/>
          </w:tcPr>
          <w:p w:rsidR="00316E11" w:rsidRDefault="00316E11" w:rsidP="008F4865">
            <w:pPr>
              <w:pStyle w:val="a"/>
              <w:rPr>
                <w:lang w:val="en-US" w:eastAsia="bg-BG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510803B" wp14:editId="351405BE">
                  <wp:extent cx="4229100" cy="4276725"/>
                  <wp:effectExtent l="0" t="0" r="19050" b="9525"/>
                  <wp:docPr id="5" name="Chart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7086" w:type="dxa"/>
          </w:tcPr>
          <w:p w:rsidR="00316E11" w:rsidRDefault="00316E11" w:rsidP="008F4865">
            <w:pPr>
              <w:pStyle w:val="a"/>
              <w:rPr>
                <w:lang w:val="en-US" w:eastAsia="bg-BG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0E90DC2A" wp14:editId="665AE975">
                  <wp:extent cx="4143375" cy="4324350"/>
                  <wp:effectExtent l="0" t="0" r="9525" b="19050"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</w:tbl>
    <w:p w:rsidR="00316E11" w:rsidRDefault="00316E11" w:rsidP="008F4865">
      <w:pPr>
        <w:pStyle w:val="a"/>
        <w:rPr>
          <w:lang w:val="en-US" w:eastAsia="bg-BG"/>
        </w:rPr>
      </w:pPr>
    </w:p>
    <w:p w:rsidR="00316E11" w:rsidRDefault="00316E11" w:rsidP="00316E11">
      <w:pPr>
        <w:rPr>
          <w:rFonts w:ascii="Times New Roman" w:hAnsi="Times New Roman" w:cs="Times New Roman"/>
          <w:kern w:val="32"/>
          <w:sz w:val="24"/>
          <w:szCs w:val="24"/>
          <w:lang w:val="en-US" w:eastAsia="bg-BG"/>
        </w:rPr>
      </w:pPr>
      <w:r>
        <w:rPr>
          <w:lang w:val="en-US" w:eastAsia="bg-BG"/>
        </w:rPr>
        <w:br w:type="page"/>
      </w:r>
    </w:p>
    <w:p w:rsidR="00316E11" w:rsidRDefault="00316E11" w:rsidP="00316E11">
      <w:pPr>
        <w:pStyle w:val="a"/>
        <w:rPr>
          <w:lang w:val="en-US" w:eastAsia="bg-BG"/>
        </w:rPr>
      </w:pPr>
      <w:r>
        <w:rPr>
          <w:lang w:eastAsia="bg-BG"/>
        </w:rPr>
        <w:lastRenderedPageBreak/>
        <w:t>Фигура 3-4. Структура на водовземането на прясна вода по видове водоизточници</w:t>
      </w:r>
    </w:p>
    <w:p w:rsidR="00316E11" w:rsidRDefault="00316E11" w:rsidP="00316E11">
      <w:pPr>
        <w:pStyle w:val="a"/>
        <w:rPr>
          <w:lang w:val="en-US" w:eastAsia="bg-BG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2"/>
        <w:gridCol w:w="7072"/>
      </w:tblGrid>
      <w:tr w:rsidR="00316E11" w:rsidTr="00316E11">
        <w:tc>
          <w:tcPr>
            <w:tcW w:w="7072" w:type="dxa"/>
          </w:tcPr>
          <w:p w:rsidR="00316E11" w:rsidRDefault="00316E11" w:rsidP="00316E11">
            <w:pPr>
              <w:pStyle w:val="a"/>
              <w:rPr>
                <w:lang w:val="en-US" w:eastAsia="bg-BG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4F604E21" wp14:editId="3CA222A7">
                  <wp:extent cx="4171950" cy="4133850"/>
                  <wp:effectExtent l="0" t="0" r="19050" b="19050"/>
                  <wp:docPr id="9" name="Chart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7072" w:type="dxa"/>
          </w:tcPr>
          <w:p w:rsidR="00316E11" w:rsidRDefault="00316E11" w:rsidP="00316E11">
            <w:pPr>
              <w:pStyle w:val="a"/>
              <w:rPr>
                <w:lang w:val="en-US" w:eastAsia="bg-BG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25C8F6F9" wp14:editId="29B779D6">
                  <wp:extent cx="4105275" cy="4076700"/>
                  <wp:effectExtent l="0" t="0" r="9525" b="19050"/>
                  <wp:docPr id="6" name="Chart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</w:tbl>
    <w:p w:rsidR="00316E11" w:rsidRPr="007264BB" w:rsidRDefault="00316E11" w:rsidP="00316E11">
      <w:pPr>
        <w:pStyle w:val="a"/>
        <w:rPr>
          <w:lang w:val="en-US" w:eastAsia="bg-BG"/>
        </w:rPr>
      </w:pPr>
    </w:p>
    <w:p w:rsidR="00C3084F" w:rsidRPr="007264BB" w:rsidRDefault="00C3084F" w:rsidP="007264BB">
      <w:pPr>
        <w:pStyle w:val="a"/>
        <w:rPr>
          <w:lang w:val="en-US" w:eastAsia="bg-BG"/>
        </w:rPr>
        <w:sectPr w:rsidR="00C3084F" w:rsidRPr="007264BB" w:rsidSect="00A9070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113B83" w:rsidRDefault="00113B83" w:rsidP="00113B8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Въз основа на представената информация могат </w:t>
      </w:r>
      <w:r w:rsidR="00265AE9">
        <w:rPr>
          <w:rFonts w:ascii="Times New Roman" w:hAnsi="Times New Roman" w:cs="Times New Roman"/>
          <w:sz w:val="24"/>
          <w:szCs w:val="24"/>
        </w:rPr>
        <w:t xml:space="preserve">да се </w:t>
      </w:r>
      <w:r>
        <w:rPr>
          <w:rFonts w:ascii="Times New Roman" w:hAnsi="Times New Roman" w:cs="Times New Roman"/>
          <w:sz w:val="24"/>
          <w:szCs w:val="24"/>
        </w:rPr>
        <w:t>направят следните по-важни изводи и оценки:</w:t>
      </w:r>
    </w:p>
    <w:p w:rsidR="00113B83" w:rsidRDefault="00265AE9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ИБРБУВ </w:t>
      </w:r>
      <w:r w:rsidR="00113B83">
        <w:rPr>
          <w:rFonts w:ascii="Times New Roman" w:hAnsi="Times New Roman" w:cs="Times New Roman"/>
          <w:sz w:val="24"/>
          <w:szCs w:val="24"/>
        </w:rPr>
        <w:t>е единственият басейнов район в страната, който се характеризира с възходяща тенденция на изменение на стойността на показателя общо количество иззета вода (с включено охлаждане).  Както на национално равнище, така и в останалите три района</w:t>
      </w:r>
      <w:r w:rsidR="00766655"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="00113B83">
        <w:rPr>
          <w:rFonts w:ascii="Times New Roman" w:hAnsi="Times New Roman" w:cs="Times New Roman"/>
          <w:sz w:val="24"/>
          <w:szCs w:val="24"/>
        </w:rPr>
        <w:t>, неговата стойност намалява в периода 2008-2013 г. спрямо 2003-2007</w:t>
      </w:r>
      <w:r w:rsidR="00AA0BAD">
        <w:rPr>
          <w:rFonts w:ascii="Times New Roman" w:hAnsi="Times New Roman" w:cs="Times New Roman"/>
          <w:sz w:val="24"/>
          <w:szCs w:val="24"/>
        </w:rPr>
        <w:t xml:space="preserve"> г</w:t>
      </w:r>
      <w:r w:rsidR="00113B83">
        <w:rPr>
          <w:rFonts w:ascii="Times New Roman" w:hAnsi="Times New Roman" w:cs="Times New Roman"/>
          <w:sz w:val="24"/>
          <w:szCs w:val="24"/>
        </w:rPr>
        <w:t>.</w:t>
      </w:r>
    </w:p>
    <w:p w:rsidR="00113B83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Делът на общото </w:t>
      </w:r>
      <w:r w:rsidRPr="00277139">
        <w:rPr>
          <w:rFonts w:ascii="Times New Roman" w:hAnsi="Times New Roman" w:cs="Times New Roman"/>
          <w:sz w:val="24"/>
          <w:szCs w:val="24"/>
        </w:rPr>
        <w:t xml:space="preserve">количество иззета вода (с включено охлаждане)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7369F6">
        <w:rPr>
          <w:rFonts w:ascii="Times New Roman" w:hAnsi="Times New Roman" w:cs="Times New Roman"/>
          <w:sz w:val="24"/>
          <w:szCs w:val="24"/>
        </w:rPr>
        <w:t xml:space="preserve">ИБРБУВ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4A85">
        <w:rPr>
          <w:rFonts w:ascii="Times New Roman" w:hAnsi="Times New Roman" w:cs="Times New Roman"/>
          <w:sz w:val="24"/>
          <w:szCs w:val="24"/>
        </w:rPr>
        <w:t>общото иззето на национално равнище водно количество</w:t>
      </w:r>
      <w:r>
        <w:rPr>
          <w:rFonts w:ascii="Times New Roman" w:hAnsi="Times New Roman" w:cs="Times New Roman"/>
          <w:sz w:val="24"/>
          <w:szCs w:val="24"/>
        </w:rPr>
        <w:t xml:space="preserve"> нараства с над 10 п.п. в рамките на анализирания период, което е обяснимо предвид коментираните по-горе разнопосочни тенденции на изменение на стойността на разглеждания показател на национално равнище и в рамките на </w:t>
      </w:r>
      <w:r w:rsidR="00265AE9">
        <w:rPr>
          <w:rFonts w:ascii="Times New Roman" w:hAnsi="Times New Roman" w:cs="Times New Roman"/>
          <w:sz w:val="24"/>
          <w:szCs w:val="24"/>
        </w:rPr>
        <w:t>ИБРБУВ</w:t>
      </w:r>
      <w:r>
        <w:rPr>
          <w:rFonts w:ascii="Times New Roman" w:hAnsi="Times New Roman" w:cs="Times New Roman"/>
          <w:sz w:val="24"/>
          <w:szCs w:val="24"/>
        </w:rPr>
        <w:t xml:space="preserve">. Към 2013 г. Източнобеломорски район </w:t>
      </w:r>
      <w:r w:rsidR="00766655">
        <w:rPr>
          <w:rFonts w:ascii="Times New Roman" w:hAnsi="Times New Roman" w:cs="Times New Roman"/>
          <w:sz w:val="24"/>
          <w:szCs w:val="24"/>
        </w:rPr>
        <w:t xml:space="preserve">за басейново управление </w:t>
      </w:r>
      <w:r>
        <w:rPr>
          <w:rFonts w:ascii="Times New Roman" w:hAnsi="Times New Roman" w:cs="Times New Roman"/>
          <w:sz w:val="24"/>
          <w:szCs w:val="24"/>
        </w:rPr>
        <w:t>представлява почти 40% от общо иззетото водно количество в страната и заема второ място сред райони</w:t>
      </w:r>
      <w:r w:rsidR="00766655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 в страната (следвайки Дунавски район). По отношение на иззетите водни количества при изключване на охлаждането, </w:t>
      </w:r>
      <w:r w:rsidR="00265AE9">
        <w:rPr>
          <w:rFonts w:ascii="Times New Roman" w:hAnsi="Times New Roman" w:cs="Times New Roman"/>
          <w:sz w:val="24"/>
          <w:szCs w:val="24"/>
        </w:rPr>
        <w:t xml:space="preserve">ИБРБУВ </w:t>
      </w:r>
      <w:r>
        <w:rPr>
          <w:rFonts w:ascii="Times New Roman" w:hAnsi="Times New Roman" w:cs="Times New Roman"/>
          <w:sz w:val="24"/>
          <w:szCs w:val="24"/>
        </w:rPr>
        <w:t>представлява най-големия</w:t>
      </w:r>
      <w:r w:rsidR="007369F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относителен дял в </w:t>
      </w:r>
      <w:r w:rsidRPr="00244A85">
        <w:rPr>
          <w:rFonts w:ascii="Times New Roman" w:hAnsi="Times New Roman" w:cs="Times New Roman"/>
          <w:sz w:val="24"/>
          <w:szCs w:val="24"/>
        </w:rPr>
        <w:t>общото иззето на национално равнище водно количество</w:t>
      </w:r>
      <w:r>
        <w:rPr>
          <w:rFonts w:ascii="Times New Roman" w:hAnsi="Times New Roman" w:cs="Times New Roman"/>
          <w:sz w:val="24"/>
          <w:szCs w:val="24"/>
        </w:rPr>
        <w:t xml:space="preserve"> сред райони</w:t>
      </w:r>
      <w:r w:rsidR="00766655">
        <w:rPr>
          <w:rFonts w:ascii="Times New Roman" w:hAnsi="Times New Roman" w:cs="Times New Roman"/>
          <w:sz w:val="24"/>
          <w:szCs w:val="24"/>
        </w:rPr>
        <w:t>те за басейново управление</w:t>
      </w:r>
      <w:r>
        <w:rPr>
          <w:rFonts w:ascii="Times New Roman" w:hAnsi="Times New Roman" w:cs="Times New Roman"/>
          <w:sz w:val="24"/>
          <w:szCs w:val="24"/>
        </w:rPr>
        <w:t xml:space="preserve"> в страната (близо 58% към 2013 г.). Този дял се запазва относително постоянен в рамките на анализирания период.</w:t>
      </w:r>
    </w:p>
    <w:p w:rsidR="00113B83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отношение на относителните дялове на петте основни икономически сектори (селско стопанство, индустрия, услуги, ВиК и напоителни системи) в общото иззето водно количество (без включено охлаждане) в рамките на Източнобеломорски район спрямо средното за страната, могат да бъдат формулирани следните заключения: 1) както в </w:t>
      </w:r>
      <w:r w:rsidR="00AA0BAD">
        <w:rPr>
          <w:rFonts w:ascii="Times New Roman" w:hAnsi="Times New Roman" w:cs="Times New Roman"/>
          <w:sz w:val="24"/>
          <w:szCs w:val="24"/>
        </w:rPr>
        <w:t>ИБРБУВ</w:t>
      </w:r>
      <w:r>
        <w:rPr>
          <w:rFonts w:ascii="Times New Roman" w:hAnsi="Times New Roman" w:cs="Times New Roman"/>
          <w:sz w:val="24"/>
          <w:szCs w:val="24"/>
        </w:rPr>
        <w:t>, така и на национално равнище, относителните дялове на селското стопанство и услугите се запазват много ниски, като бележат известен ръст</w:t>
      </w:r>
      <w:r w:rsidRPr="002449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рамките на анализирания период</w:t>
      </w:r>
      <w:r w:rsidR="00AA0BA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2) </w:t>
      </w:r>
      <w:r w:rsidR="00AA0BAD">
        <w:rPr>
          <w:rFonts w:ascii="Times New Roman" w:hAnsi="Times New Roman" w:cs="Times New Roman"/>
          <w:sz w:val="24"/>
          <w:szCs w:val="24"/>
        </w:rPr>
        <w:t xml:space="preserve">ИБРБУВ </w:t>
      </w:r>
      <w:r>
        <w:rPr>
          <w:rFonts w:ascii="Times New Roman" w:hAnsi="Times New Roman" w:cs="Times New Roman"/>
          <w:sz w:val="24"/>
          <w:szCs w:val="24"/>
        </w:rPr>
        <w:t>се характеризира с над 2 пъти по-висок дял на сектор ВиК спрямо средното за страната; и в двата случая, той се запазва относително постоянен в периода 2003-2013</w:t>
      </w:r>
      <w:r w:rsidR="00AA0BAD">
        <w:rPr>
          <w:rFonts w:ascii="Times New Roman" w:hAnsi="Times New Roman" w:cs="Times New Roman"/>
          <w:sz w:val="24"/>
          <w:szCs w:val="24"/>
        </w:rPr>
        <w:t xml:space="preserve"> г.;</w:t>
      </w:r>
      <w:r>
        <w:rPr>
          <w:rFonts w:ascii="Times New Roman" w:hAnsi="Times New Roman" w:cs="Times New Roman"/>
          <w:sz w:val="24"/>
          <w:szCs w:val="24"/>
        </w:rPr>
        <w:t xml:space="preserve"> 3) </w:t>
      </w:r>
      <w:r w:rsidR="007369F6">
        <w:rPr>
          <w:rFonts w:ascii="Times New Roman" w:hAnsi="Times New Roman" w:cs="Times New Roman"/>
          <w:sz w:val="24"/>
          <w:szCs w:val="24"/>
        </w:rPr>
        <w:t xml:space="preserve">ИБРБУВ </w:t>
      </w:r>
      <w:r>
        <w:rPr>
          <w:rFonts w:ascii="Times New Roman" w:hAnsi="Times New Roman" w:cs="Times New Roman"/>
          <w:sz w:val="24"/>
          <w:szCs w:val="24"/>
        </w:rPr>
        <w:t>се характеризира и с по-ниски дялове на секторите индустрия и напоителни системи спрямо средно</w:t>
      </w:r>
      <w:r w:rsidR="00AA0BAD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за страната (в рамките на периода те се запазват с около 10 п.п. по-ниски спрямо средното за България), докато тенденциите на изменение на тези дялове са сходни с регистрираните на национално равнище.</w:t>
      </w:r>
    </w:p>
    <w:p w:rsidR="00113B83" w:rsidRPr="006771B7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771B7">
        <w:rPr>
          <w:rFonts w:ascii="Times New Roman" w:hAnsi="Times New Roman" w:cs="Times New Roman"/>
          <w:sz w:val="24"/>
          <w:szCs w:val="24"/>
        </w:rPr>
        <w:t xml:space="preserve">По отношение тенденциите, характеризиращи иззетите количества вода в петте сектора (без включване на охлаждането) - най-голямото средногодишно увеличение за периода 2008-2013 г. спрямо 2003-2007 г. се наблюдава при селското стопанство (с близо </w:t>
      </w:r>
      <w:r>
        <w:rPr>
          <w:rFonts w:ascii="Times New Roman" w:hAnsi="Times New Roman" w:cs="Times New Roman"/>
          <w:sz w:val="24"/>
          <w:szCs w:val="24"/>
        </w:rPr>
        <w:t>200</w:t>
      </w:r>
      <w:r w:rsidRPr="006771B7">
        <w:rPr>
          <w:rFonts w:ascii="Times New Roman" w:hAnsi="Times New Roman" w:cs="Times New Roman"/>
          <w:sz w:val="24"/>
          <w:szCs w:val="24"/>
        </w:rPr>
        <w:t xml:space="preserve">%), следвано от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6771B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 68</w:t>
      </w:r>
      <w:r w:rsidRPr="006771B7">
        <w:rPr>
          <w:rFonts w:ascii="Times New Roman" w:hAnsi="Times New Roman" w:cs="Times New Roman"/>
          <w:sz w:val="24"/>
          <w:szCs w:val="24"/>
        </w:rPr>
        <w:t xml:space="preserve">%), докато при </w:t>
      </w:r>
      <w:r>
        <w:rPr>
          <w:rFonts w:ascii="Times New Roman" w:hAnsi="Times New Roman" w:cs="Times New Roman"/>
          <w:sz w:val="24"/>
          <w:szCs w:val="24"/>
        </w:rPr>
        <w:t>индустрията</w:t>
      </w:r>
      <w:r w:rsidRPr="006771B7">
        <w:rPr>
          <w:rFonts w:ascii="Times New Roman" w:hAnsi="Times New Roman" w:cs="Times New Roman"/>
          <w:sz w:val="24"/>
          <w:szCs w:val="24"/>
        </w:rPr>
        <w:t xml:space="preserve"> увеличението е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6771B7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 В</w:t>
      </w:r>
      <w:r w:rsidRPr="006771B7">
        <w:rPr>
          <w:rFonts w:ascii="Times New Roman" w:hAnsi="Times New Roman" w:cs="Times New Roman"/>
          <w:sz w:val="24"/>
          <w:szCs w:val="24"/>
        </w:rPr>
        <w:t>одните количества иззети от ВиК</w:t>
      </w:r>
      <w:r>
        <w:rPr>
          <w:rFonts w:ascii="Times New Roman" w:hAnsi="Times New Roman" w:cs="Times New Roman"/>
          <w:sz w:val="24"/>
          <w:szCs w:val="24"/>
        </w:rPr>
        <w:t xml:space="preserve"> се запазват почти непроменени (бива регистриран минимален спад от 0,2% </w:t>
      </w:r>
      <w:r w:rsidRPr="006771B7">
        <w:rPr>
          <w:rFonts w:ascii="Times New Roman" w:hAnsi="Times New Roman" w:cs="Times New Roman"/>
          <w:sz w:val="24"/>
          <w:szCs w:val="24"/>
        </w:rPr>
        <w:t>за периода 2008-2013 г. спрямо 2003-2007 г.</w:t>
      </w:r>
      <w:r>
        <w:rPr>
          <w:rFonts w:ascii="Times New Roman" w:hAnsi="Times New Roman" w:cs="Times New Roman"/>
          <w:sz w:val="24"/>
          <w:szCs w:val="24"/>
        </w:rPr>
        <w:t xml:space="preserve">), докато при сектор напоителни системи бива регистриран известен ръст спрямо предходния период (в рамките на 7%). Направените констатации </w:t>
      </w:r>
      <w:r w:rsidRPr="006771B7">
        <w:rPr>
          <w:rFonts w:ascii="Times New Roman" w:hAnsi="Times New Roman" w:cs="Times New Roman"/>
          <w:sz w:val="24"/>
          <w:szCs w:val="24"/>
        </w:rPr>
        <w:t>свидетелства</w:t>
      </w:r>
      <w:r>
        <w:rPr>
          <w:rFonts w:ascii="Times New Roman" w:hAnsi="Times New Roman" w:cs="Times New Roman"/>
          <w:sz w:val="24"/>
          <w:szCs w:val="24"/>
        </w:rPr>
        <w:t>т за</w:t>
      </w:r>
      <w:r w:rsidRPr="00677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запазване</w:t>
      </w:r>
      <w:r w:rsidRPr="006771B7">
        <w:rPr>
          <w:rFonts w:ascii="Times New Roman" w:hAnsi="Times New Roman" w:cs="Times New Roman"/>
          <w:sz w:val="24"/>
          <w:szCs w:val="24"/>
        </w:rPr>
        <w:t xml:space="preserve"> на значението на </w:t>
      </w:r>
      <w:r>
        <w:rPr>
          <w:rFonts w:ascii="Times New Roman" w:hAnsi="Times New Roman" w:cs="Times New Roman"/>
          <w:sz w:val="24"/>
          <w:szCs w:val="24"/>
        </w:rPr>
        <w:t xml:space="preserve">секторите ВиК и </w:t>
      </w:r>
      <w:r w:rsidRPr="006771B7">
        <w:rPr>
          <w:rFonts w:ascii="Times New Roman" w:hAnsi="Times New Roman" w:cs="Times New Roman"/>
          <w:sz w:val="24"/>
          <w:szCs w:val="24"/>
        </w:rPr>
        <w:t>напоителни системи и увеличение на значението на индустрията</w:t>
      </w:r>
      <w:r>
        <w:rPr>
          <w:rFonts w:ascii="Times New Roman" w:hAnsi="Times New Roman" w:cs="Times New Roman"/>
          <w:sz w:val="24"/>
          <w:szCs w:val="24"/>
        </w:rPr>
        <w:t>, услугите</w:t>
      </w:r>
      <w:r w:rsidRPr="006771B7">
        <w:rPr>
          <w:rFonts w:ascii="Times New Roman" w:hAnsi="Times New Roman" w:cs="Times New Roman"/>
          <w:sz w:val="24"/>
          <w:szCs w:val="24"/>
        </w:rPr>
        <w:t xml:space="preserve"> и селското стопанство.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B83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отношение на относителните дялове на трите основни индустриални сектора (</w:t>
      </w:r>
      <w:proofErr w:type="spellStart"/>
      <w:r w:rsidR="00766655">
        <w:rPr>
          <w:rFonts w:ascii="Times New Roman" w:hAnsi="Times New Roman" w:cs="Times New Roman"/>
          <w:sz w:val="24"/>
          <w:szCs w:val="24"/>
        </w:rPr>
        <w:t>добивна</w:t>
      </w:r>
      <w:proofErr w:type="spellEnd"/>
      <w:r w:rsidR="00766655">
        <w:rPr>
          <w:rFonts w:ascii="Times New Roman" w:hAnsi="Times New Roman" w:cs="Times New Roman"/>
          <w:sz w:val="24"/>
          <w:szCs w:val="24"/>
        </w:rPr>
        <w:t xml:space="preserve"> промишленост, </w:t>
      </w:r>
      <w:r>
        <w:rPr>
          <w:rFonts w:ascii="Times New Roman" w:hAnsi="Times New Roman" w:cs="Times New Roman"/>
          <w:sz w:val="24"/>
          <w:szCs w:val="24"/>
        </w:rPr>
        <w:t xml:space="preserve">преработваща промишленост и </w:t>
      </w:r>
      <w:r w:rsidRPr="00CE36D9">
        <w:rPr>
          <w:rFonts w:ascii="Times New Roman" w:hAnsi="Times New Roman" w:cs="Times New Roman"/>
          <w:sz w:val="24"/>
          <w:szCs w:val="24"/>
        </w:rPr>
        <w:t>производство и разпределение на електрическа и топлинна енергия и на газообразни горива</w:t>
      </w:r>
      <w:r>
        <w:rPr>
          <w:rFonts w:ascii="Times New Roman" w:hAnsi="Times New Roman" w:cs="Times New Roman"/>
          <w:sz w:val="24"/>
          <w:szCs w:val="24"/>
        </w:rPr>
        <w:t xml:space="preserve">) 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иззетите от индустрията водни количества и регистрираните тенденции на изменение на тези дялове, могат да бъдат формулирани сходни заключения за разглеждания </w:t>
      </w:r>
      <w:r w:rsidR="00766655">
        <w:rPr>
          <w:rFonts w:ascii="Times New Roman" w:hAnsi="Times New Roman" w:cs="Times New Roman"/>
          <w:sz w:val="24"/>
          <w:szCs w:val="24"/>
        </w:rPr>
        <w:t xml:space="preserve">район за басейново управление </w:t>
      </w:r>
      <w:r>
        <w:rPr>
          <w:rFonts w:ascii="Times New Roman" w:hAnsi="Times New Roman" w:cs="Times New Roman"/>
          <w:sz w:val="24"/>
          <w:szCs w:val="24"/>
        </w:rPr>
        <w:t xml:space="preserve">и страната като цяло. Както в </w:t>
      </w:r>
      <w:r w:rsidR="007369F6">
        <w:rPr>
          <w:rFonts w:ascii="Times New Roman" w:hAnsi="Times New Roman" w:cs="Times New Roman"/>
          <w:sz w:val="24"/>
          <w:szCs w:val="24"/>
        </w:rPr>
        <w:t>ИБРБУВ</w:t>
      </w:r>
      <w:r>
        <w:rPr>
          <w:rFonts w:ascii="Times New Roman" w:hAnsi="Times New Roman" w:cs="Times New Roman"/>
          <w:sz w:val="24"/>
          <w:szCs w:val="24"/>
        </w:rPr>
        <w:t>, така и в страната като цяло, сектор „</w:t>
      </w:r>
      <w:r w:rsidRPr="00CE36D9">
        <w:rPr>
          <w:rFonts w:ascii="Times New Roman" w:hAnsi="Times New Roman" w:cs="Times New Roman"/>
          <w:sz w:val="24"/>
          <w:szCs w:val="24"/>
        </w:rPr>
        <w:t>производство и разпределение на електрическа и топлинна енергия и на газообразни горива</w:t>
      </w:r>
      <w:r>
        <w:rPr>
          <w:rFonts w:ascii="Times New Roman" w:hAnsi="Times New Roman" w:cs="Times New Roman"/>
          <w:sz w:val="24"/>
          <w:szCs w:val="24"/>
        </w:rPr>
        <w:t>“ представлява най-големия</w:t>
      </w:r>
      <w:r w:rsidR="00AA0BA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дял от иззетите от индустрията водни количества – и в двата случая този дял нараства в рамките на анализирания период и надвишава 90% в неговия край, докато дялове</w:t>
      </w:r>
      <w:r w:rsidR="00AA0BAD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 на другите два индустриални сектора намаляват. И в двата случая добивната промишленост представлява най-малкия</w:t>
      </w:r>
      <w:r w:rsidR="00AA0BA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относителен дял измежду трите основни сектора.</w:t>
      </w:r>
    </w:p>
    <w:p w:rsidR="00113B83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отношение на видовете водоизточници, от които бива иззета прясна вода, повърхностните водоизточници преобладават както в рамките на </w:t>
      </w:r>
      <w:r w:rsidR="00AA0BAD">
        <w:rPr>
          <w:rFonts w:ascii="Times New Roman" w:hAnsi="Times New Roman" w:cs="Times New Roman"/>
          <w:sz w:val="24"/>
          <w:szCs w:val="24"/>
        </w:rPr>
        <w:t>ИБРБУВ</w:t>
      </w:r>
      <w:r>
        <w:rPr>
          <w:rFonts w:ascii="Times New Roman" w:hAnsi="Times New Roman" w:cs="Times New Roman"/>
          <w:sz w:val="24"/>
          <w:szCs w:val="24"/>
        </w:rPr>
        <w:t>, така и на национално равнище (и в двата случая повърхностните водоизточници имат относителен дял от близо 90% в края на периода).</w:t>
      </w:r>
    </w:p>
    <w:p w:rsidR="00113B83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0E9A">
        <w:rPr>
          <w:rFonts w:ascii="Times New Roman" w:hAnsi="Times New Roman" w:cs="Times New Roman"/>
          <w:sz w:val="24"/>
          <w:szCs w:val="24"/>
        </w:rPr>
        <w:t xml:space="preserve">Както средно за страната, така и в </w:t>
      </w:r>
      <w:r w:rsidR="00AA0BAD">
        <w:rPr>
          <w:rFonts w:ascii="Times New Roman" w:hAnsi="Times New Roman" w:cs="Times New Roman"/>
          <w:sz w:val="24"/>
          <w:szCs w:val="24"/>
        </w:rPr>
        <w:t>ИБРБУВ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0E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основната част от иззетите количества прясна вода за целите на собствено водоснабдяване се използват за охлаждане, като в този случай регистрирания</w:t>
      </w:r>
      <w:r w:rsidR="00AA0BA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на национално равнище дял на охлаждането е значително по-висок в сравнение с Източнобеломорския район.</w:t>
      </w:r>
    </w:p>
    <w:p w:rsidR="00113B83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рамките на периода 2003-2013 г. в Източнобеломорски район за басейново управление не са регистрирани иззети количества непрясна вода, докато количествата възвърнати води са незначителни.</w:t>
      </w:r>
    </w:p>
    <w:p w:rsidR="00113B83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Макар собственото водоснабдяване да преобладава и на </w:t>
      </w:r>
      <w:r w:rsidR="00766655">
        <w:rPr>
          <w:rFonts w:ascii="Times New Roman" w:hAnsi="Times New Roman" w:cs="Times New Roman"/>
          <w:sz w:val="24"/>
          <w:szCs w:val="24"/>
        </w:rPr>
        <w:t xml:space="preserve">ниво район за </w:t>
      </w:r>
      <w:r>
        <w:rPr>
          <w:rFonts w:ascii="Times New Roman" w:hAnsi="Times New Roman" w:cs="Times New Roman"/>
          <w:sz w:val="24"/>
          <w:szCs w:val="24"/>
        </w:rPr>
        <w:t>басейново</w:t>
      </w:r>
      <w:r w:rsidR="00766655">
        <w:rPr>
          <w:rFonts w:ascii="Times New Roman" w:hAnsi="Times New Roman" w:cs="Times New Roman"/>
          <w:sz w:val="24"/>
          <w:szCs w:val="24"/>
        </w:rPr>
        <w:t xml:space="preserve"> управление</w:t>
      </w:r>
      <w:r w:rsidR="00AA0B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на национално равнище, </w:t>
      </w:r>
      <w:r w:rsidR="007369F6">
        <w:rPr>
          <w:rFonts w:ascii="Times New Roman" w:hAnsi="Times New Roman" w:cs="Times New Roman"/>
          <w:sz w:val="24"/>
          <w:szCs w:val="24"/>
        </w:rPr>
        <w:t xml:space="preserve">ИБРБУВ </w:t>
      </w:r>
      <w:r>
        <w:rPr>
          <w:rFonts w:ascii="Times New Roman" w:hAnsi="Times New Roman" w:cs="Times New Roman"/>
          <w:sz w:val="24"/>
          <w:szCs w:val="24"/>
        </w:rPr>
        <w:t xml:space="preserve">се характеризира с по-малък относителен дял на иззетата прясна вода за собствено водоснабдяване в сравнение със средното за страната: докато на национално равнище съотношението на иззетата прясна вода за собствено водоснабдяване към иззетата за водоснабдяване вода е около 70%:30%, в рамките на </w:t>
      </w:r>
      <w:r w:rsidR="007369F6">
        <w:rPr>
          <w:rFonts w:ascii="Times New Roman" w:hAnsi="Times New Roman" w:cs="Times New Roman"/>
          <w:sz w:val="24"/>
          <w:szCs w:val="24"/>
        </w:rPr>
        <w:t xml:space="preserve">ИБРБУВ </w:t>
      </w:r>
      <w:r>
        <w:rPr>
          <w:rFonts w:ascii="Times New Roman" w:hAnsi="Times New Roman" w:cs="Times New Roman"/>
          <w:sz w:val="24"/>
          <w:szCs w:val="24"/>
        </w:rPr>
        <w:t xml:space="preserve">то е около </w:t>
      </w:r>
      <w:r w:rsidR="00AA0BAD">
        <w:rPr>
          <w:rFonts w:ascii="Times New Roman" w:hAnsi="Times New Roman" w:cs="Times New Roman"/>
          <w:sz w:val="24"/>
          <w:szCs w:val="24"/>
        </w:rPr>
        <w:t>52%:48</w:t>
      </w:r>
      <w:r>
        <w:rPr>
          <w:rFonts w:ascii="Times New Roman" w:hAnsi="Times New Roman" w:cs="Times New Roman"/>
          <w:sz w:val="24"/>
          <w:szCs w:val="24"/>
        </w:rPr>
        <w:t>% в полза на собственото водоснабдяване</w:t>
      </w:r>
      <w:r w:rsidR="00AA0BAD">
        <w:rPr>
          <w:rFonts w:ascii="Times New Roman" w:hAnsi="Times New Roman" w:cs="Times New Roman"/>
          <w:sz w:val="24"/>
          <w:szCs w:val="24"/>
        </w:rPr>
        <w:t xml:space="preserve"> в двата периода на анализа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3B83" w:rsidRDefault="00113B83" w:rsidP="00113B83">
      <w:pPr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13B83" w:rsidRPr="00113B83" w:rsidRDefault="00113B83" w:rsidP="00113B83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113B8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A1E02">
        <w:rPr>
          <w:rFonts w:ascii="Times New Roman" w:hAnsi="Times New Roman" w:cs="Times New Roman"/>
          <w:color w:val="auto"/>
          <w:sz w:val="24"/>
          <w:szCs w:val="24"/>
        </w:rPr>
        <w:t>РБ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на р.</w:t>
      </w:r>
      <w:r w:rsidRPr="00113B83">
        <w:rPr>
          <w:rFonts w:ascii="Times New Roman" w:hAnsi="Times New Roman" w:cs="Times New Roman"/>
          <w:color w:val="auto"/>
          <w:sz w:val="24"/>
          <w:szCs w:val="24"/>
        </w:rPr>
        <w:t xml:space="preserve"> Марица </w:t>
      </w:r>
    </w:p>
    <w:p w:rsidR="00113B83" w:rsidRDefault="00113B83" w:rsidP="00113B8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Количеството на иззетата вода в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на р. Марица общо, по основни икономически сектори и по доставчици е представено в </w:t>
      </w:r>
      <w:r w:rsidR="001D5B3D" w:rsidRPr="001800FE">
        <w:rPr>
          <w:rFonts w:ascii="Times New Roman" w:hAnsi="Times New Roman" w:cs="Times New Roman"/>
          <w:sz w:val="24"/>
          <w:szCs w:val="24"/>
        </w:rPr>
        <w:t>таблици 3-1 до 3-10 и 3-14 до 3-</w:t>
      </w:r>
      <w:r w:rsidR="00F55D3A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1D5B3D" w:rsidRPr="001800FE">
        <w:rPr>
          <w:rFonts w:ascii="Times New Roman" w:hAnsi="Times New Roman" w:cs="Times New Roman"/>
          <w:sz w:val="24"/>
          <w:szCs w:val="24"/>
        </w:rPr>
        <w:t>.</w:t>
      </w:r>
    </w:p>
    <w:p w:rsidR="00BC1C2F" w:rsidRDefault="00BC1C2F" w:rsidP="00BC1C2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Въз основа на представената информация могат да се направят следните по-важни изводи и оценки:</w:t>
      </w:r>
    </w:p>
    <w:p w:rsidR="00113B83" w:rsidRDefault="001A1E02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РБ</w:t>
      </w:r>
      <w:r w:rsidR="00113B83">
        <w:rPr>
          <w:rFonts w:ascii="Times New Roman" w:hAnsi="Times New Roman" w:cs="Times New Roman"/>
          <w:sz w:val="24"/>
          <w:szCs w:val="24"/>
        </w:rPr>
        <w:t xml:space="preserve"> на р. Марица е водещият </w:t>
      </w:r>
      <w:r>
        <w:rPr>
          <w:rFonts w:ascii="Times New Roman" w:hAnsi="Times New Roman" w:cs="Times New Roman"/>
          <w:sz w:val="24"/>
          <w:szCs w:val="24"/>
        </w:rPr>
        <w:t>речен басейн</w:t>
      </w:r>
      <w:r w:rsidR="00113B83">
        <w:rPr>
          <w:rFonts w:ascii="Times New Roman" w:hAnsi="Times New Roman" w:cs="Times New Roman"/>
          <w:sz w:val="24"/>
          <w:szCs w:val="24"/>
        </w:rPr>
        <w:t xml:space="preserve"> в Източнобеломорския район. Той представлява над 80% от общото количество иззети води с включено охлаждане средно за периода 2003-2013 г., и обуславя структурата и тенденциите, характеризиращи изземането на водни количества в района. </w:t>
      </w:r>
    </w:p>
    <w:p w:rsidR="00113B83" w:rsidRPr="002064DF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64DF">
        <w:rPr>
          <w:rFonts w:ascii="Times New Roman" w:hAnsi="Times New Roman" w:cs="Times New Roman"/>
          <w:sz w:val="24"/>
          <w:szCs w:val="24"/>
        </w:rPr>
        <w:t xml:space="preserve">Общото водопотребление в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 w:rsidRPr="002064DF"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 xml:space="preserve">Марица </w:t>
      </w:r>
      <w:r w:rsidRPr="002064DF">
        <w:rPr>
          <w:rFonts w:ascii="Times New Roman" w:hAnsi="Times New Roman" w:cs="Times New Roman"/>
          <w:sz w:val="24"/>
          <w:szCs w:val="24"/>
        </w:rPr>
        <w:t>нараства в периода 2008-2013 г. спрямо 2003-2007 г.</w:t>
      </w:r>
      <w:r>
        <w:rPr>
          <w:rFonts w:ascii="Times New Roman" w:hAnsi="Times New Roman" w:cs="Times New Roman"/>
          <w:sz w:val="24"/>
          <w:szCs w:val="24"/>
        </w:rPr>
        <w:t xml:space="preserve"> (с 13</w:t>
      </w:r>
      <w:r w:rsidR="00BC1C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2%); този темп на нарастване е сравним със средния за Източнобеломорски район (15,1%).</w:t>
      </w:r>
    </w:p>
    <w:p w:rsidR="00113B83" w:rsidRPr="00130C02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Подреждането на петте основни икономически сектори (селско стопанство, индустрия, услуги, ВиК и напоителни системи) от гледна точка на общите иззети водни количества (без включено охлаждане) в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 xml:space="preserve">Марица се запазва </w:t>
      </w:r>
      <w:r>
        <w:rPr>
          <w:rFonts w:ascii="Times New Roman" w:hAnsi="Times New Roman" w:cs="Times New Roman"/>
          <w:sz w:val="24"/>
          <w:szCs w:val="24"/>
        </w:rPr>
        <w:lastRenderedPageBreak/>
        <w:t>относително постоянн</w:t>
      </w:r>
      <w:r w:rsidR="00BC1C2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в периода 2003-2013 г. Сектор напоителни системи запазва водещата си позиция, докато индустриалния</w:t>
      </w:r>
      <w:r w:rsidR="00BC1C2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сектор заема второ място в подреждането. Относителните дялове на секторите селско стопанство и услуги, въпреки отчетения в рамките на анализирания период ръст, регистрират ниски стойности (под 2%). Секторната структура на общото водовземане в рамките на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>Марица е аналогична на структурата в района като цяло.</w:t>
      </w:r>
    </w:p>
    <w:p w:rsidR="00113B83" w:rsidRPr="000426E7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778A">
        <w:rPr>
          <w:rFonts w:ascii="Times New Roman" w:hAnsi="Times New Roman" w:cs="Times New Roman"/>
          <w:sz w:val="24"/>
          <w:szCs w:val="24"/>
        </w:rPr>
        <w:t>Най-голямото средногодишно увеличение в из</w:t>
      </w:r>
      <w:r>
        <w:rPr>
          <w:rFonts w:ascii="Times New Roman" w:hAnsi="Times New Roman" w:cs="Times New Roman"/>
          <w:sz w:val="24"/>
          <w:szCs w:val="24"/>
        </w:rPr>
        <w:t>зетите</w:t>
      </w:r>
      <w:r w:rsidRPr="00B4778A">
        <w:rPr>
          <w:rFonts w:ascii="Times New Roman" w:hAnsi="Times New Roman" w:cs="Times New Roman"/>
          <w:sz w:val="24"/>
          <w:szCs w:val="24"/>
        </w:rPr>
        <w:t xml:space="preserve"> количества вода за периода 2008-2013 г. спрямо 2003-2007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6E7">
        <w:rPr>
          <w:rFonts w:ascii="Times New Roman" w:hAnsi="Times New Roman" w:cs="Times New Roman"/>
          <w:sz w:val="24"/>
          <w:szCs w:val="24"/>
        </w:rPr>
        <w:t xml:space="preserve">се наблюдава при селското стопанство (с </w:t>
      </w:r>
      <w:r>
        <w:rPr>
          <w:rFonts w:ascii="Times New Roman" w:hAnsi="Times New Roman" w:cs="Times New Roman"/>
          <w:sz w:val="24"/>
          <w:szCs w:val="24"/>
        </w:rPr>
        <w:t>около</w:t>
      </w:r>
      <w:r w:rsidRPr="0004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83</w:t>
      </w:r>
      <w:r w:rsidRPr="000426E7">
        <w:rPr>
          <w:rFonts w:ascii="Times New Roman" w:hAnsi="Times New Roman" w:cs="Times New Roman"/>
          <w:sz w:val="24"/>
          <w:szCs w:val="24"/>
        </w:rPr>
        <w:t>%), следвано от услугите (</w:t>
      </w:r>
      <w:r>
        <w:rPr>
          <w:rFonts w:ascii="Times New Roman" w:hAnsi="Times New Roman" w:cs="Times New Roman"/>
          <w:sz w:val="24"/>
          <w:szCs w:val="24"/>
        </w:rPr>
        <w:t>с близо 75</w:t>
      </w:r>
      <w:r w:rsidRPr="000426E7">
        <w:rPr>
          <w:rFonts w:ascii="Times New Roman" w:hAnsi="Times New Roman" w:cs="Times New Roman"/>
          <w:sz w:val="24"/>
          <w:szCs w:val="24"/>
        </w:rPr>
        <w:t xml:space="preserve">%), докато при индустрията увеличението е </w:t>
      </w:r>
      <w:r>
        <w:rPr>
          <w:rFonts w:ascii="Times New Roman" w:hAnsi="Times New Roman" w:cs="Times New Roman"/>
          <w:sz w:val="24"/>
          <w:szCs w:val="24"/>
        </w:rPr>
        <w:t>близо 20</w:t>
      </w:r>
      <w:r w:rsidRPr="000426E7">
        <w:rPr>
          <w:rFonts w:ascii="Times New Roman" w:hAnsi="Times New Roman" w:cs="Times New Roman"/>
          <w:sz w:val="24"/>
          <w:szCs w:val="24"/>
        </w:rPr>
        <w:t xml:space="preserve">%. </w:t>
      </w:r>
      <w:r>
        <w:rPr>
          <w:rFonts w:ascii="Times New Roman" w:hAnsi="Times New Roman" w:cs="Times New Roman"/>
          <w:sz w:val="24"/>
          <w:szCs w:val="24"/>
        </w:rPr>
        <w:t xml:space="preserve">В рамките на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>Марица, относителните дялове на секторите ВиК и Напоителни системи намаляват (съответно с</w:t>
      </w:r>
      <w:r w:rsidR="00BC1C2F">
        <w:rPr>
          <w:rFonts w:ascii="Times New Roman" w:hAnsi="Times New Roman" w:cs="Times New Roman"/>
          <w:sz w:val="24"/>
          <w:szCs w:val="24"/>
        </w:rPr>
        <w:t>ъс</w:t>
      </w:r>
      <w:r>
        <w:rPr>
          <w:rFonts w:ascii="Times New Roman" w:hAnsi="Times New Roman" w:cs="Times New Roman"/>
          <w:sz w:val="24"/>
          <w:szCs w:val="24"/>
        </w:rPr>
        <w:t xml:space="preserve"> 7,8 и 3,7 п.п.), което представлява и единствено съществено различие спрямо коментираните по-горе тенденции в района като цяло. </w:t>
      </w:r>
      <w:r w:rsidRPr="000426E7">
        <w:rPr>
          <w:rFonts w:ascii="Times New Roman" w:hAnsi="Times New Roman" w:cs="Times New Roman"/>
          <w:sz w:val="24"/>
          <w:szCs w:val="24"/>
        </w:rPr>
        <w:t xml:space="preserve">Направените констатации свидетелстват за </w:t>
      </w:r>
      <w:r>
        <w:rPr>
          <w:rFonts w:ascii="Times New Roman" w:hAnsi="Times New Roman" w:cs="Times New Roman"/>
          <w:sz w:val="24"/>
          <w:szCs w:val="24"/>
        </w:rPr>
        <w:t>относително намаляване</w:t>
      </w:r>
      <w:r w:rsidRPr="000426E7">
        <w:rPr>
          <w:rFonts w:ascii="Times New Roman" w:hAnsi="Times New Roman" w:cs="Times New Roman"/>
          <w:sz w:val="24"/>
          <w:szCs w:val="24"/>
        </w:rPr>
        <w:t xml:space="preserve"> на значението на ВиК и напоителните системи и </w:t>
      </w:r>
      <w:r>
        <w:rPr>
          <w:rFonts w:ascii="Times New Roman" w:hAnsi="Times New Roman" w:cs="Times New Roman"/>
          <w:sz w:val="24"/>
          <w:szCs w:val="24"/>
        </w:rPr>
        <w:t>нарастване на значимостта</w:t>
      </w:r>
      <w:r w:rsidRPr="000426E7">
        <w:rPr>
          <w:rFonts w:ascii="Times New Roman" w:hAnsi="Times New Roman" w:cs="Times New Roman"/>
          <w:sz w:val="24"/>
          <w:szCs w:val="24"/>
        </w:rPr>
        <w:t xml:space="preserve"> на индустрията, услугите и селското стопанство.  </w:t>
      </w:r>
    </w:p>
    <w:p w:rsidR="00113B83" w:rsidRDefault="001A1E02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РБ</w:t>
      </w:r>
      <w:r w:rsidR="00113B83"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 xml:space="preserve">р. </w:t>
      </w:r>
      <w:r w:rsidR="00113B83">
        <w:rPr>
          <w:rFonts w:ascii="Times New Roman" w:hAnsi="Times New Roman" w:cs="Times New Roman"/>
          <w:sz w:val="24"/>
          <w:szCs w:val="24"/>
        </w:rPr>
        <w:t xml:space="preserve">Марица се характеризира с по-голям относителен дял на иззетата прясна вода за собствено водоснабдяване (почти 70% от общото водовземане в края на анализирания период) в сравнение със средното за </w:t>
      </w:r>
      <w:r w:rsidR="007369F6">
        <w:rPr>
          <w:rFonts w:ascii="Times New Roman" w:hAnsi="Times New Roman" w:cs="Times New Roman"/>
          <w:sz w:val="24"/>
          <w:szCs w:val="24"/>
        </w:rPr>
        <w:t>ИБРБУВ</w:t>
      </w:r>
      <w:r w:rsidR="00113B83">
        <w:rPr>
          <w:rFonts w:ascii="Times New Roman" w:hAnsi="Times New Roman" w:cs="Times New Roman"/>
          <w:sz w:val="24"/>
          <w:szCs w:val="24"/>
        </w:rPr>
        <w:t>.</w:t>
      </w:r>
    </w:p>
    <w:p w:rsidR="00113B83" w:rsidRPr="00DB0C5E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B0C5E">
        <w:rPr>
          <w:rFonts w:ascii="Times New Roman" w:hAnsi="Times New Roman" w:cs="Times New Roman"/>
          <w:sz w:val="24"/>
          <w:szCs w:val="24"/>
        </w:rPr>
        <w:t>Следва да се отбележи, че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 w:rsidRPr="00DB0C5E"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>Марица представлява</w:t>
      </w:r>
      <w:r w:rsidRPr="00DB0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почти цялото количество прясна вода, иззета за целите на </w:t>
      </w:r>
      <w:r w:rsidRPr="00DB0C5E">
        <w:rPr>
          <w:rFonts w:ascii="Times New Roman" w:hAnsi="Times New Roman" w:cs="Times New Roman"/>
          <w:sz w:val="24"/>
          <w:szCs w:val="24"/>
        </w:rPr>
        <w:t>напояване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DB0C5E">
        <w:rPr>
          <w:rFonts w:ascii="Times New Roman" w:hAnsi="Times New Roman" w:cs="Times New Roman"/>
          <w:sz w:val="24"/>
          <w:szCs w:val="24"/>
        </w:rPr>
        <w:t xml:space="preserve"> охлаждане.</w:t>
      </w:r>
    </w:p>
    <w:p w:rsidR="00113B83" w:rsidRPr="00780947" w:rsidRDefault="00113B83" w:rsidP="00113B83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13B83" w:rsidRDefault="00113B83" w:rsidP="00113B83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13B83" w:rsidRPr="00113B83" w:rsidRDefault="00113B83" w:rsidP="00113B83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113B8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A1E02">
        <w:rPr>
          <w:rFonts w:ascii="Times New Roman" w:hAnsi="Times New Roman" w:cs="Times New Roman"/>
          <w:color w:val="auto"/>
          <w:sz w:val="24"/>
          <w:szCs w:val="24"/>
        </w:rPr>
        <w:t>РБ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на р.</w:t>
      </w:r>
      <w:r w:rsidRPr="00113B83">
        <w:rPr>
          <w:rFonts w:ascii="Times New Roman" w:hAnsi="Times New Roman" w:cs="Times New Roman"/>
          <w:color w:val="auto"/>
          <w:sz w:val="24"/>
          <w:szCs w:val="24"/>
        </w:rPr>
        <w:t xml:space="preserve"> Тунджа (вкл. р. Фишера)</w:t>
      </w:r>
    </w:p>
    <w:p w:rsidR="00113B83" w:rsidRDefault="00113B83" w:rsidP="00113B8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87E4B">
        <w:rPr>
          <w:rFonts w:ascii="Times New Roman" w:hAnsi="Times New Roman" w:cs="Times New Roman"/>
          <w:sz w:val="24"/>
          <w:szCs w:val="24"/>
        </w:rPr>
        <w:t>Количеството на иззетата вода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на р. </w:t>
      </w:r>
      <w:r w:rsidRPr="0081390B">
        <w:rPr>
          <w:rFonts w:ascii="Times New Roman" w:hAnsi="Times New Roman" w:cs="Times New Roman"/>
          <w:sz w:val="24"/>
          <w:szCs w:val="24"/>
        </w:rPr>
        <w:t>Тунджа (вкл. р. Фишера)</w:t>
      </w:r>
      <w:r>
        <w:rPr>
          <w:rFonts w:ascii="Times New Roman" w:hAnsi="Times New Roman" w:cs="Times New Roman"/>
          <w:sz w:val="24"/>
          <w:szCs w:val="24"/>
        </w:rPr>
        <w:t xml:space="preserve"> общо, по основни икономически сектори и по доставчици е представено в </w:t>
      </w:r>
      <w:r w:rsidR="001D5B3D" w:rsidRPr="001800FE">
        <w:rPr>
          <w:rFonts w:ascii="Times New Roman" w:hAnsi="Times New Roman" w:cs="Times New Roman"/>
          <w:sz w:val="24"/>
          <w:szCs w:val="24"/>
        </w:rPr>
        <w:t>таблици 3-1 до 3-10 и 3-14 до 3-</w:t>
      </w:r>
      <w:r w:rsidR="00F55D3A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1D5B3D" w:rsidRPr="001800FE">
        <w:rPr>
          <w:rFonts w:ascii="Times New Roman" w:hAnsi="Times New Roman" w:cs="Times New Roman"/>
          <w:sz w:val="24"/>
          <w:szCs w:val="24"/>
        </w:rPr>
        <w:t>.</w:t>
      </w:r>
    </w:p>
    <w:p w:rsidR="00BC1C2F" w:rsidRDefault="00BC1C2F" w:rsidP="00BC1C2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Въз основа на представената информация могат да се направят следните по-важни изводи и оценки:</w:t>
      </w:r>
    </w:p>
    <w:p w:rsidR="00113B83" w:rsidRDefault="001A1E02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РБ</w:t>
      </w:r>
      <w:r w:rsidR="00113B83">
        <w:rPr>
          <w:rFonts w:ascii="Times New Roman" w:hAnsi="Times New Roman" w:cs="Times New Roman"/>
          <w:sz w:val="24"/>
          <w:szCs w:val="24"/>
        </w:rPr>
        <w:t xml:space="preserve"> на р. Тунджа </w:t>
      </w:r>
      <w:r w:rsidR="00BC1C2F" w:rsidRPr="0081390B">
        <w:rPr>
          <w:rFonts w:ascii="Times New Roman" w:hAnsi="Times New Roman" w:cs="Times New Roman"/>
          <w:sz w:val="24"/>
          <w:szCs w:val="24"/>
        </w:rPr>
        <w:t>(вкл. р. Фишера)</w:t>
      </w:r>
      <w:r w:rsidR="00BC1C2F">
        <w:rPr>
          <w:rFonts w:ascii="Times New Roman" w:hAnsi="Times New Roman" w:cs="Times New Roman"/>
          <w:sz w:val="24"/>
          <w:szCs w:val="24"/>
        </w:rPr>
        <w:t xml:space="preserve"> </w:t>
      </w:r>
      <w:r w:rsidR="00113B83">
        <w:rPr>
          <w:rFonts w:ascii="Times New Roman" w:hAnsi="Times New Roman" w:cs="Times New Roman"/>
          <w:sz w:val="24"/>
          <w:szCs w:val="24"/>
        </w:rPr>
        <w:t xml:space="preserve">е вторият по значение  </w:t>
      </w:r>
      <w:r>
        <w:rPr>
          <w:rFonts w:ascii="Times New Roman" w:hAnsi="Times New Roman" w:cs="Times New Roman"/>
          <w:sz w:val="24"/>
          <w:szCs w:val="24"/>
        </w:rPr>
        <w:t>речен басейн</w:t>
      </w:r>
      <w:r w:rsidR="00113B83">
        <w:rPr>
          <w:rFonts w:ascii="Times New Roman" w:hAnsi="Times New Roman" w:cs="Times New Roman"/>
          <w:sz w:val="24"/>
          <w:szCs w:val="24"/>
        </w:rPr>
        <w:t xml:space="preserve"> в Източнобеломорския район – той представлява 13-22% от общо иззетата вода (с включено охлаждане) в Източнонобеломорския район за басейново управление на водите в рамките на периода 2003-2013 г. </w:t>
      </w:r>
    </w:p>
    <w:p w:rsidR="00113B83" w:rsidRPr="00FB7AE2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7AE2">
        <w:rPr>
          <w:rFonts w:ascii="Times New Roman" w:hAnsi="Times New Roman" w:cs="Times New Roman"/>
          <w:sz w:val="24"/>
          <w:szCs w:val="24"/>
        </w:rPr>
        <w:t xml:space="preserve">Общото </w:t>
      </w:r>
      <w:r>
        <w:rPr>
          <w:rFonts w:ascii="Times New Roman" w:hAnsi="Times New Roman" w:cs="Times New Roman"/>
          <w:sz w:val="24"/>
          <w:szCs w:val="24"/>
        </w:rPr>
        <w:t>водовземане</w:t>
      </w:r>
      <w:r w:rsidRPr="00FB7AE2">
        <w:rPr>
          <w:rFonts w:ascii="Times New Roman" w:hAnsi="Times New Roman" w:cs="Times New Roman"/>
          <w:sz w:val="24"/>
          <w:szCs w:val="24"/>
        </w:rPr>
        <w:t xml:space="preserve"> в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 w:rsidRPr="00FB7AE2"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>Тунджа</w:t>
      </w:r>
      <w:r w:rsidRPr="00FB7AE2">
        <w:rPr>
          <w:rFonts w:ascii="Times New Roman" w:hAnsi="Times New Roman" w:cs="Times New Roman"/>
          <w:sz w:val="24"/>
          <w:szCs w:val="24"/>
        </w:rPr>
        <w:t xml:space="preserve"> </w:t>
      </w:r>
      <w:r w:rsidR="00BC1C2F" w:rsidRPr="0081390B">
        <w:rPr>
          <w:rFonts w:ascii="Times New Roman" w:hAnsi="Times New Roman" w:cs="Times New Roman"/>
          <w:sz w:val="24"/>
          <w:szCs w:val="24"/>
        </w:rPr>
        <w:t>(вкл. р. Фишера)</w:t>
      </w:r>
      <w:r w:rsidR="00BC1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нараства</w:t>
      </w:r>
      <w:r w:rsidRPr="00FB7AE2">
        <w:rPr>
          <w:rFonts w:ascii="Times New Roman" w:hAnsi="Times New Roman" w:cs="Times New Roman"/>
          <w:sz w:val="24"/>
          <w:szCs w:val="24"/>
        </w:rPr>
        <w:t xml:space="preserve"> в периода 2008-2013 г. спрямо 2003-2007 г. с процент,</w:t>
      </w:r>
      <w:r>
        <w:rPr>
          <w:rFonts w:ascii="Times New Roman" w:hAnsi="Times New Roman" w:cs="Times New Roman"/>
          <w:sz w:val="24"/>
          <w:szCs w:val="24"/>
        </w:rPr>
        <w:t xml:space="preserve"> значително</w:t>
      </w:r>
      <w:r w:rsidRPr="00FB7AE2">
        <w:rPr>
          <w:rFonts w:ascii="Times New Roman" w:hAnsi="Times New Roman" w:cs="Times New Roman"/>
          <w:sz w:val="24"/>
          <w:szCs w:val="24"/>
        </w:rPr>
        <w:t xml:space="preserve"> по-</w:t>
      </w:r>
      <w:r>
        <w:rPr>
          <w:rFonts w:ascii="Times New Roman" w:hAnsi="Times New Roman" w:cs="Times New Roman"/>
          <w:sz w:val="24"/>
          <w:szCs w:val="24"/>
        </w:rPr>
        <w:t>висок</w:t>
      </w:r>
      <w:r w:rsidRPr="00FB7AE2">
        <w:rPr>
          <w:rFonts w:ascii="Times New Roman" w:hAnsi="Times New Roman" w:cs="Times New Roman"/>
          <w:sz w:val="24"/>
          <w:szCs w:val="24"/>
        </w:rPr>
        <w:t xml:space="preserve"> от общия за района.  </w:t>
      </w:r>
    </w:p>
    <w:p w:rsidR="00113B83" w:rsidRPr="00FB7AE2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7AE2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зетата</w:t>
      </w:r>
      <w:r w:rsidRPr="00FB7AE2">
        <w:rPr>
          <w:rFonts w:ascii="Times New Roman" w:hAnsi="Times New Roman" w:cs="Times New Roman"/>
          <w:sz w:val="24"/>
          <w:szCs w:val="24"/>
        </w:rPr>
        <w:t xml:space="preserve"> вода за охлаждане в </w:t>
      </w:r>
      <w:r w:rsidR="001A1E02">
        <w:rPr>
          <w:rFonts w:ascii="Times New Roman" w:hAnsi="Times New Roman" w:cs="Times New Roman"/>
          <w:sz w:val="24"/>
          <w:szCs w:val="24"/>
        </w:rPr>
        <w:t>речния басейн</w:t>
      </w:r>
      <w:r w:rsidR="001A1E02" w:rsidRPr="00FB7AE2">
        <w:rPr>
          <w:rFonts w:ascii="Times New Roman" w:hAnsi="Times New Roman" w:cs="Times New Roman"/>
          <w:sz w:val="24"/>
          <w:szCs w:val="24"/>
        </w:rPr>
        <w:t xml:space="preserve"> </w:t>
      </w:r>
      <w:r w:rsidRPr="00FB7AE2">
        <w:rPr>
          <w:rFonts w:ascii="Times New Roman" w:hAnsi="Times New Roman" w:cs="Times New Roman"/>
          <w:sz w:val="24"/>
          <w:szCs w:val="24"/>
        </w:rPr>
        <w:t xml:space="preserve">на р. </w:t>
      </w:r>
      <w:r w:rsidR="00BC1C2F">
        <w:rPr>
          <w:rFonts w:ascii="Times New Roman" w:hAnsi="Times New Roman" w:cs="Times New Roman"/>
          <w:sz w:val="24"/>
          <w:szCs w:val="24"/>
        </w:rPr>
        <w:t xml:space="preserve">Тунджа </w:t>
      </w:r>
      <w:r w:rsidR="00BC1C2F" w:rsidRPr="0081390B">
        <w:rPr>
          <w:rFonts w:ascii="Times New Roman" w:hAnsi="Times New Roman" w:cs="Times New Roman"/>
          <w:sz w:val="24"/>
          <w:szCs w:val="24"/>
        </w:rPr>
        <w:t>(вкл. р. Фишера)</w:t>
      </w:r>
      <w:r w:rsidR="00BC1C2F">
        <w:rPr>
          <w:rFonts w:ascii="Times New Roman" w:hAnsi="Times New Roman" w:cs="Times New Roman"/>
          <w:sz w:val="24"/>
          <w:szCs w:val="24"/>
        </w:rPr>
        <w:t xml:space="preserve"> </w:t>
      </w:r>
      <w:r w:rsidRPr="00FB7AE2">
        <w:rPr>
          <w:rFonts w:ascii="Times New Roman" w:hAnsi="Times New Roman" w:cs="Times New Roman"/>
          <w:sz w:val="24"/>
          <w:szCs w:val="24"/>
        </w:rPr>
        <w:t xml:space="preserve">има изключително малък дял в общото </w:t>
      </w:r>
      <w:r>
        <w:rPr>
          <w:rFonts w:ascii="Times New Roman" w:hAnsi="Times New Roman" w:cs="Times New Roman"/>
          <w:sz w:val="24"/>
          <w:szCs w:val="24"/>
        </w:rPr>
        <w:t xml:space="preserve">иззето водно количество в </w:t>
      </w:r>
      <w:r w:rsidR="007369F6">
        <w:rPr>
          <w:rFonts w:ascii="Times New Roman" w:hAnsi="Times New Roman" w:cs="Times New Roman"/>
          <w:sz w:val="24"/>
          <w:szCs w:val="24"/>
        </w:rPr>
        <w:t>ИБРБУВ</w:t>
      </w:r>
      <w:r>
        <w:rPr>
          <w:rFonts w:ascii="Times New Roman" w:hAnsi="Times New Roman" w:cs="Times New Roman"/>
          <w:sz w:val="24"/>
          <w:szCs w:val="24"/>
        </w:rPr>
        <w:t xml:space="preserve">, което може да се обясни с отсъствието на мощности, използващи вода за тази цел. </w:t>
      </w:r>
      <w:r w:rsidRPr="00FB7AE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13B83" w:rsidRPr="00655F40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Подреждането в рамките на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 xml:space="preserve">р. Тунджа </w:t>
      </w:r>
      <w:r w:rsidR="00BC1C2F" w:rsidRPr="0081390B">
        <w:rPr>
          <w:rFonts w:ascii="Times New Roman" w:hAnsi="Times New Roman" w:cs="Times New Roman"/>
          <w:sz w:val="24"/>
          <w:szCs w:val="24"/>
        </w:rPr>
        <w:t>(вкл. р. Фишера)</w:t>
      </w:r>
      <w:r w:rsidR="00BC1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петте основни сектора (</w:t>
      </w:r>
      <w:r w:rsidRPr="008F433F">
        <w:rPr>
          <w:rFonts w:ascii="Times New Roman" w:hAnsi="Times New Roman" w:cs="Times New Roman"/>
          <w:sz w:val="24"/>
          <w:szCs w:val="24"/>
        </w:rPr>
        <w:t>селско стопанство, индустрия, услуги, ВиК и напоителни системи</w:t>
      </w:r>
      <w:r>
        <w:rPr>
          <w:rFonts w:ascii="Times New Roman" w:hAnsi="Times New Roman" w:cs="Times New Roman"/>
          <w:sz w:val="24"/>
          <w:szCs w:val="24"/>
        </w:rPr>
        <w:t>) от гледна точка на общите иззети водни количества се запазва относително постоянно в периода 2003-2013 г, като секторите напоителни системи (който запазва водещата си позиция през целия период, а относителния</w:t>
      </w:r>
      <w:r w:rsidR="00BC1C2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му дял нараства с 6 п.п.) и ВиК представляват над 95% от общо иззетите водни количества.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 xml:space="preserve">р. Тунджа </w:t>
      </w:r>
      <w:r w:rsidR="00BC1C2F" w:rsidRPr="0081390B">
        <w:rPr>
          <w:rFonts w:ascii="Times New Roman" w:hAnsi="Times New Roman" w:cs="Times New Roman"/>
          <w:sz w:val="24"/>
          <w:szCs w:val="24"/>
        </w:rPr>
        <w:t>(вкл. р. Фишера)</w:t>
      </w:r>
      <w:r w:rsidR="00BC1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респективно се характеризира със значително по-нисък относителен дял на индустрията спрямо средното за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Източнобеломорски район, което още веднъж се обяснява с липсата на съсредоточаване на производствени мощности в рамките на </w:t>
      </w:r>
      <w:r w:rsidR="001A1E02">
        <w:rPr>
          <w:rFonts w:ascii="Times New Roman" w:hAnsi="Times New Roman" w:cs="Times New Roman"/>
          <w:sz w:val="24"/>
          <w:szCs w:val="24"/>
        </w:rPr>
        <w:t>речния басейн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3B83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5F40">
        <w:rPr>
          <w:rFonts w:ascii="Times New Roman" w:hAnsi="Times New Roman" w:cs="Times New Roman"/>
          <w:sz w:val="24"/>
          <w:szCs w:val="24"/>
        </w:rPr>
        <w:t>Най-голямото средногодишно увеличение в и</w:t>
      </w:r>
      <w:r>
        <w:rPr>
          <w:rFonts w:ascii="Times New Roman" w:hAnsi="Times New Roman" w:cs="Times New Roman"/>
          <w:sz w:val="24"/>
          <w:szCs w:val="24"/>
        </w:rPr>
        <w:t>ззетите</w:t>
      </w:r>
      <w:r w:rsidRPr="00655F40">
        <w:rPr>
          <w:rFonts w:ascii="Times New Roman" w:hAnsi="Times New Roman" w:cs="Times New Roman"/>
          <w:sz w:val="24"/>
          <w:szCs w:val="24"/>
        </w:rPr>
        <w:t xml:space="preserve"> количества вода за периода 2008-2013 г. спрямо 2003-2007 г. </w:t>
      </w:r>
      <w:r>
        <w:rPr>
          <w:rFonts w:ascii="Times New Roman" w:hAnsi="Times New Roman" w:cs="Times New Roman"/>
          <w:sz w:val="24"/>
          <w:szCs w:val="24"/>
        </w:rPr>
        <w:t>бива регистрирано</w:t>
      </w:r>
      <w:r w:rsidRPr="00655F40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селското стопанство </w:t>
      </w:r>
      <w:r w:rsidRPr="00655F4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иззетите водни количества в сектора нарастват над 10 пъти в рамките на разглеждания период.</w:t>
      </w:r>
      <w:r w:rsidRPr="00655F40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следвано от сектор напоителни системи (където отчетения ръст е 45,6%)</w:t>
      </w:r>
      <w:r w:rsidRPr="00655F4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Следва да се отбележи, че спад в иззетите водни количества бива отчетен единствено в индустриалния сектор, като тази тенденция контрастира на средната за района.</w:t>
      </w:r>
      <w:r w:rsidRPr="00655F4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13B83" w:rsidRDefault="001A1E02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РБ</w:t>
      </w:r>
      <w:r w:rsidR="00113B83"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 xml:space="preserve">р. Тунджа </w:t>
      </w:r>
      <w:r w:rsidR="00BC1C2F" w:rsidRPr="0081390B">
        <w:rPr>
          <w:rFonts w:ascii="Times New Roman" w:hAnsi="Times New Roman" w:cs="Times New Roman"/>
          <w:sz w:val="24"/>
          <w:szCs w:val="24"/>
        </w:rPr>
        <w:t>(вкл. р. Фишера)</w:t>
      </w:r>
      <w:r w:rsidR="00BC1C2F">
        <w:rPr>
          <w:rFonts w:ascii="Times New Roman" w:hAnsi="Times New Roman" w:cs="Times New Roman"/>
          <w:sz w:val="24"/>
          <w:szCs w:val="24"/>
        </w:rPr>
        <w:t xml:space="preserve"> </w:t>
      </w:r>
      <w:r w:rsidR="00113B83">
        <w:rPr>
          <w:rFonts w:ascii="Times New Roman" w:hAnsi="Times New Roman" w:cs="Times New Roman"/>
          <w:sz w:val="24"/>
          <w:szCs w:val="24"/>
        </w:rPr>
        <w:t>се характеризира с по-висок относителен дял на иззетата</w:t>
      </w:r>
      <w:r w:rsidR="00113B83" w:rsidRPr="007C3B2D">
        <w:rPr>
          <w:rFonts w:ascii="Times New Roman" w:hAnsi="Times New Roman" w:cs="Times New Roman"/>
          <w:sz w:val="24"/>
          <w:szCs w:val="24"/>
        </w:rPr>
        <w:t xml:space="preserve"> прясна вода (от повърхностни и подземни водоизточници)</w:t>
      </w:r>
      <w:r w:rsidR="00113B83">
        <w:rPr>
          <w:rFonts w:ascii="Times New Roman" w:hAnsi="Times New Roman" w:cs="Times New Roman"/>
          <w:sz w:val="24"/>
          <w:szCs w:val="24"/>
        </w:rPr>
        <w:t xml:space="preserve"> за целите на водоснабдяването (над 95% през целия анализиран период) спрямо средното за </w:t>
      </w:r>
      <w:r w:rsidR="007369F6">
        <w:rPr>
          <w:rFonts w:ascii="Times New Roman" w:hAnsi="Times New Roman" w:cs="Times New Roman"/>
          <w:sz w:val="24"/>
          <w:szCs w:val="24"/>
        </w:rPr>
        <w:t>ИБРБУВ</w:t>
      </w:r>
      <w:r w:rsidR="00113B83">
        <w:rPr>
          <w:rFonts w:ascii="Times New Roman" w:hAnsi="Times New Roman" w:cs="Times New Roman"/>
          <w:sz w:val="24"/>
          <w:szCs w:val="24"/>
        </w:rPr>
        <w:t>.</w:t>
      </w:r>
      <w:r w:rsidR="00BC1C2F">
        <w:rPr>
          <w:rFonts w:ascii="Times New Roman" w:hAnsi="Times New Roman" w:cs="Times New Roman"/>
          <w:sz w:val="24"/>
          <w:szCs w:val="24"/>
        </w:rPr>
        <w:t xml:space="preserve"> </w:t>
      </w:r>
      <w:r w:rsidR="00113B83">
        <w:rPr>
          <w:rFonts w:ascii="Times New Roman" w:hAnsi="Times New Roman" w:cs="Times New Roman"/>
          <w:sz w:val="24"/>
          <w:szCs w:val="24"/>
        </w:rPr>
        <w:t xml:space="preserve">Относителните дялове на водоснабдяването и собственото водоснабдяване в общо иззетата в рамките на </w:t>
      </w:r>
      <w:r>
        <w:rPr>
          <w:rFonts w:ascii="Times New Roman" w:hAnsi="Times New Roman" w:cs="Times New Roman"/>
          <w:sz w:val="24"/>
          <w:szCs w:val="24"/>
        </w:rPr>
        <w:t>РБ</w:t>
      </w:r>
      <w:r w:rsidR="00113B83"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 xml:space="preserve">р. Тунджа </w:t>
      </w:r>
      <w:r w:rsidR="00BC1C2F" w:rsidRPr="0081390B">
        <w:rPr>
          <w:rFonts w:ascii="Times New Roman" w:hAnsi="Times New Roman" w:cs="Times New Roman"/>
          <w:sz w:val="24"/>
          <w:szCs w:val="24"/>
        </w:rPr>
        <w:t>(вкл. р. Фишера)</w:t>
      </w:r>
      <w:r w:rsidR="00BC1C2F">
        <w:rPr>
          <w:rFonts w:ascii="Times New Roman" w:hAnsi="Times New Roman" w:cs="Times New Roman"/>
          <w:sz w:val="24"/>
          <w:szCs w:val="24"/>
        </w:rPr>
        <w:t xml:space="preserve"> </w:t>
      </w:r>
      <w:r w:rsidR="00113B83">
        <w:rPr>
          <w:rFonts w:ascii="Times New Roman" w:hAnsi="Times New Roman" w:cs="Times New Roman"/>
          <w:sz w:val="24"/>
          <w:szCs w:val="24"/>
        </w:rPr>
        <w:t>прясна вода се запазват почти непроменени в периода 2003-2013 г.</w:t>
      </w:r>
    </w:p>
    <w:p w:rsidR="00113B83" w:rsidRPr="00DB5BAC" w:rsidRDefault="00DB5BAC" w:rsidP="00DB5BAC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A1E02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113B83" w:rsidRPr="00DB5BA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р. </w:t>
      </w:r>
      <w:r w:rsidR="00113B83" w:rsidRPr="00DB5BAC">
        <w:rPr>
          <w:rFonts w:ascii="Times New Roman" w:hAnsi="Times New Roman" w:cs="Times New Roman"/>
          <w:color w:val="auto"/>
          <w:sz w:val="24"/>
          <w:szCs w:val="24"/>
        </w:rPr>
        <w:t>Арда (вкл. р. Атер</w:t>
      </w:r>
      <w:r w:rsidR="005E5EBD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="00113B83" w:rsidRPr="00DB5BAC">
        <w:rPr>
          <w:rFonts w:ascii="Times New Roman" w:hAnsi="Times New Roman" w:cs="Times New Roman"/>
          <w:color w:val="auto"/>
          <w:sz w:val="24"/>
          <w:szCs w:val="24"/>
        </w:rPr>
        <w:t>нска)</w:t>
      </w:r>
    </w:p>
    <w:p w:rsidR="00BC1C2F" w:rsidRDefault="00113B83" w:rsidP="00BC1C2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22CA">
        <w:rPr>
          <w:rFonts w:ascii="Times New Roman" w:hAnsi="Times New Roman" w:cs="Times New Roman"/>
          <w:sz w:val="24"/>
          <w:szCs w:val="24"/>
        </w:rPr>
        <w:t>Количеството на иззетата вода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на р. Арда </w:t>
      </w:r>
      <w:r w:rsidRPr="006E604B">
        <w:rPr>
          <w:rFonts w:ascii="Times New Roman" w:hAnsi="Times New Roman" w:cs="Times New Roman"/>
          <w:sz w:val="24"/>
          <w:szCs w:val="24"/>
        </w:rPr>
        <w:t>(вкл. р.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5E5EBD">
        <w:rPr>
          <w:rFonts w:ascii="Times New Roman" w:hAnsi="Times New Roman" w:cs="Times New Roman"/>
          <w:sz w:val="24"/>
          <w:szCs w:val="24"/>
        </w:rPr>
        <w:t>Атери</w:t>
      </w:r>
      <w:r w:rsidRPr="006E604B">
        <w:rPr>
          <w:rFonts w:ascii="Times New Roman" w:hAnsi="Times New Roman" w:cs="Times New Roman"/>
          <w:sz w:val="24"/>
          <w:szCs w:val="24"/>
        </w:rPr>
        <w:t>нска)</w:t>
      </w:r>
      <w:r>
        <w:rPr>
          <w:rFonts w:ascii="Times New Roman" w:hAnsi="Times New Roman" w:cs="Times New Roman"/>
          <w:sz w:val="24"/>
          <w:szCs w:val="24"/>
        </w:rPr>
        <w:t xml:space="preserve"> общо, по основни икономически сектори и по доставчици е представено в </w:t>
      </w:r>
      <w:r w:rsidR="001D5B3D" w:rsidRPr="001800FE">
        <w:rPr>
          <w:rFonts w:ascii="Times New Roman" w:hAnsi="Times New Roman" w:cs="Times New Roman"/>
          <w:sz w:val="24"/>
          <w:szCs w:val="24"/>
        </w:rPr>
        <w:t>таблици 3-1 до 3-10 и 3-14 до 3-</w:t>
      </w:r>
      <w:r w:rsidR="00F55D3A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1D5B3D" w:rsidRPr="001800FE">
        <w:rPr>
          <w:rFonts w:ascii="Times New Roman" w:hAnsi="Times New Roman" w:cs="Times New Roman"/>
          <w:sz w:val="24"/>
          <w:szCs w:val="24"/>
        </w:rPr>
        <w:t>.</w:t>
      </w:r>
      <w:r w:rsidR="00380C41"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>Въз основа на представената информация могат да се направят следните по-важни изводи и оценки:</w:t>
      </w:r>
    </w:p>
    <w:p w:rsidR="00113B83" w:rsidRDefault="001A1E02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РБ</w:t>
      </w:r>
      <w:r w:rsidR="00113B83">
        <w:rPr>
          <w:rFonts w:ascii="Times New Roman" w:hAnsi="Times New Roman" w:cs="Times New Roman"/>
          <w:sz w:val="24"/>
          <w:szCs w:val="24"/>
        </w:rPr>
        <w:t xml:space="preserve"> на р. Арда </w:t>
      </w:r>
      <w:r w:rsidR="006A265B">
        <w:rPr>
          <w:rFonts w:ascii="Times New Roman" w:hAnsi="Times New Roman" w:cs="Times New Roman"/>
          <w:sz w:val="24"/>
          <w:szCs w:val="24"/>
        </w:rPr>
        <w:t>(</w:t>
      </w:r>
      <w:r w:rsidR="00AB6BB5" w:rsidRPr="006E604B">
        <w:rPr>
          <w:rFonts w:ascii="Times New Roman" w:hAnsi="Times New Roman" w:cs="Times New Roman"/>
          <w:sz w:val="24"/>
          <w:szCs w:val="24"/>
        </w:rPr>
        <w:t>вкл. р.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5E5EBD">
        <w:rPr>
          <w:rFonts w:ascii="Times New Roman" w:hAnsi="Times New Roman" w:cs="Times New Roman"/>
          <w:sz w:val="24"/>
          <w:szCs w:val="24"/>
        </w:rPr>
        <w:t>Атери</w:t>
      </w:r>
      <w:r w:rsidR="00AB6BB5" w:rsidRPr="006E604B">
        <w:rPr>
          <w:rFonts w:ascii="Times New Roman" w:hAnsi="Times New Roman" w:cs="Times New Roman"/>
          <w:sz w:val="24"/>
          <w:szCs w:val="24"/>
        </w:rPr>
        <w:t>нска)</w:t>
      </w:r>
      <w:r w:rsidR="00AB6BB5">
        <w:rPr>
          <w:rFonts w:ascii="Times New Roman" w:hAnsi="Times New Roman" w:cs="Times New Roman"/>
          <w:sz w:val="24"/>
          <w:szCs w:val="24"/>
        </w:rPr>
        <w:t xml:space="preserve"> </w:t>
      </w:r>
      <w:r w:rsidR="00113B83">
        <w:rPr>
          <w:rFonts w:ascii="Times New Roman" w:hAnsi="Times New Roman" w:cs="Times New Roman"/>
          <w:sz w:val="24"/>
          <w:szCs w:val="24"/>
        </w:rPr>
        <w:t xml:space="preserve">е третият по значение </w:t>
      </w:r>
      <w:r>
        <w:rPr>
          <w:rFonts w:ascii="Times New Roman" w:hAnsi="Times New Roman" w:cs="Times New Roman"/>
          <w:sz w:val="24"/>
          <w:szCs w:val="24"/>
        </w:rPr>
        <w:t xml:space="preserve">речен басейн </w:t>
      </w:r>
      <w:r w:rsidR="00113B83">
        <w:rPr>
          <w:rFonts w:ascii="Times New Roman" w:hAnsi="Times New Roman" w:cs="Times New Roman"/>
          <w:sz w:val="24"/>
          <w:szCs w:val="24"/>
        </w:rPr>
        <w:t xml:space="preserve">в Източнобеломорския район – в началото на разглеждания период той представлява около 2% от общо иззетата вода в Източнобеломорския район, докато в края на периода относителният дял на този </w:t>
      </w:r>
      <w:r>
        <w:rPr>
          <w:rFonts w:ascii="Times New Roman" w:hAnsi="Times New Roman" w:cs="Times New Roman"/>
          <w:sz w:val="24"/>
          <w:szCs w:val="24"/>
        </w:rPr>
        <w:t>РБ</w:t>
      </w:r>
      <w:r w:rsidR="00113B83">
        <w:rPr>
          <w:rFonts w:ascii="Times New Roman" w:hAnsi="Times New Roman" w:cs="Times New Roman"/>
          <w:sz w:val="24"/>
          <w:szCs w:val="24"/>
        </w:rPr>
        <w:t xml:space="preserve"> спада до 1,2%. Съответно </w:t>
      </w:r>
      <w:r w:rsidR="00113B83">
        <w:rPr>
          <w:rFonts w:ascii="Times New Roman" w:hAnsi="Times New Roman"/>
          <w:color w:val="000000"/>
          <w:sz w:val="24"/>
          <w:szCs w:val="24"/>
        </w:rPr>
        <w:t xml:space="preserve">регистрираните в </w:t>
      </w:r>
      <w:r>
        <w:rPr>
          <w:rFonts w:ascii="Times New Roman" w:hAnsi="Times New Roman"/>
          <w:color w:val="000000"/>
          <w:sz w:val="24"/>
          <w:szCs w:val="24"/>
        </w:rPr>
        <w:t>РБ</w:t>
      </w:r>
      <w:r w:rsidR="00113B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A265B">
        <w:rPr>
          <w:rFonts w:ascii="Times New Roman" w:hAnsi="Times New Roman"/>
          <w:color w:val="000000"/>
          <w:sz w:val="24"/>
          <w:szCs w:val="24"/>
        </w:rPr>
        <w:t xml:space="preserve">р. </w:t>
      </w:r>
      <w:r w:rsidR="00113B83">
        <w:rPr>
          <w:rFonts w:ascii="Times New Roman" w:hAnsi="Times New Roman"/>
          <w:color w:val="000000"/>
          <w:sz w:val="24"/>
          <w:szCs w:val="24"/>
        </w:rPr>
        <w:t xml:space="preserve">Арда </w:t>
      </w:r>
      <w:r w:rsidR="006A265B">
        <w:rPr>
          <w:rFonts w:ascii="Times New Roman" w:hAnsi="Times New Roman" w:cs="Times New Roman"/>
          <w:sz w:val="24"/>
          <w:szCs w:val="24"/>
        </w:rPr>
        <w:t>(</w:t>
      </w:r>
      <w:r w:rsidR="006A265B" w:rsidRPr="006E604B">
        <w:rPr>
          <w:rFonts w:ascii="Times New Roman" w:hAnsi="Times New Roman" w:cs="Times New Roman"/>
          <w:sz w:val="24"/>
          <w:szCs w:val="24"/>
        </w:rPr>
        <w:t>вкл. р.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5E5EBD">
        <w:rPr>
          <w:rFonts w:ascii="Times New Roman" w:hAnsi="Times New Roman" w:cs="Times New Roman"/>
          <w:sz w:val="24"/>
          <w:szCs w:val="24"/>
        </w:rPr>
        <w:t>Атери</w:t>
      </w:r>
      <w:r w:rsidR="006A265B" w:rsidRPr="006E604B">
        <w:rPr>
          <w:rFonts w:ascii="Times New Roman" w:hAnsi="Times New Roman" w:cs="Times New Roman"/>
          <w:sz w:val="24"/>
          <w:szCs w:val="24"/>
        </w:rPr>
        <w:t>нска)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113B83">
        <w:rPr>
          <w:rFonts w:ascii="Times New Roman" w:hAnsi="Times New Roman" w:cs="Times New Roman"/>
          <w:sz w:val="24"/>
          <w:szCs w:val="24"/>
        </w:rPr>
        <w:t>с</w:t>
      </w:r>
      <w:r w:rsidR="00113B83">
        <w:rPr>
          <w:rFonts w:ascii="Times New Roman" w:hAnsi="Times New Roman"/>
          <w:color w:val="000000"/>
          <w:sz w:val="24"/>
          <w:szCs w:val="24"/>
        </w:rPr>
        <w:t>тойности на анализирания показател не оказват почти никакво</w:t>
      </w:r>
      <w:r w:rsidR="00113B83" w:rsidRPr="00B23C6E">
        <w:rPr>
          <w:rFonts w:ascii="Times New Roman" w:hAnsi="Times New Roman"/>
          <w:color w:val="000000"/>
          <w:sz w:val="24"/>
          <w:szCs w:val="24"/>
        </w:rPr>
        <w:t xml:space="preserve"> вл</w:t>
      </w:r>
      <w:r w:rsidR="00113B83">
        <w:rPr>
          <w:rFonts w:ascii="Times New Roman" w:hAnsi="Times New Roman"/>
          <w:color w:val="000000"/>
          <w:sz w:val="24"/>
          <w:szCs w:val="24"/>
        </w:rPr>
        <w:t>и</w:t>
      </w:r>
      <w:r w:rsidR="00113B83" w:rsidRPr="00B23C6E">
        <w:rPr>
          <w:rFonts w:ascii="Times New Roman" w:hAnsi="Times New Roman"/>
          <w:color w:val="000000"/>
          <w:sz w:val="24"/>
          <w:szCs w:val="24"/>
        </w:rPr>
        <w:t xml:space="preserve">яние върху </w:t>
      </w:r>
      <w:r w:rsidR="00113B83">
        <w:rPr>
          <w:rFonts w:ascii="Times New Roman" w:hAnsi="Times New Roman"/>
          <w:color w:val="000000"/>
          <w:sz w:val="24"/>
          <w:szCs w:val="24"/>
        </w:rPr>
        <w:t>стойностите</w:t>
      </w:r>
      <w:r w:rsidR="00113B83" w:rsidRPr="00B23C6E">
        <w:rPr>
          <w:rFonts w:ascii="Times New Roman" w:hAnsi="Times New Roman"/>
          <w:color w:val="000000"/>
          <w:sz w:val="24"/>
          <w:szCs w:val="24"/>
        </w:rPr>
        <w:t xml:space="preserve"> на целия </w:t>
      </w:r>
      <w:r w:rsidR="00113B83">
        <w:rPr>
          <w:rFonts w:ascii="Times New Roman" w:hAnsi="Times New Roman"/>
          <w:color w:val="000000"/>
          <w:sz w:val="24"/>
          <w:szCs w:val="24"/>
        </w:rPr>
        <w:t>Източ</w:t>
      </w:r>
      <w:r w:rsidR="00113B83" w:rsidRPr="00B23C6E">
        <w:rPr>
          <w:rFonts w:ascii="Times New Roman" w:hAnsi="Times New Roman"/>
          <w:color w:val="000000"/>
          <w:sz w:val="24"/>
          <w:szCs w:val="24"/>
        </w:rPr>
        <w:t>нобеломорски район</w:t>
      </w:r>
      <w:r w:rsidR="00113B83">
        <w:rPr>
          <w:rFonts w:ascii="Times New Roman" w:hAnsi="Times New Roman"/>
          <w:color w:val="000000"/>
          <w:sz w:val="24"/>
          <w:szCs w:val="24"/>
        </w:rPr>
        <w:t>.</w:t>
      </w:r>
    </w:p>
    <w:p w:rsidR="00113B83" w:rsidRPr="00F60B61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7AE2">
        <w:rPr>
          <w:rFonts w:ascii="Times New Roman" w:hAnsi="Times New Roman" w:cs="Times New Roman"/>
          <w:sz w:val="24"/>
          <w:szCs w:val="24"/>
        </w:rPr>
        <w:t xml:space="preserve">Общото водопотребление в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 w:rsidRPr="00FB7AE2">
        <w:rPr>
          <w:rFonts w:ascii="Times New Roman" w:hAnsi="Times New Roman" w:cs="Times New Roman"/>
          <w:sz w:val="24"/>
          <w:szCs w:val="24"/>
        </w:rPr>
        <w:t xml:space="preserve"> </w:t>
      </w:r>
      <w:r w:rsidR="006A265B"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>Арда</w:t>
      </w:r>
      <w:r w:rsidRPr="00FB7AE2">
        <w:rPr>
          <w:rFonts w:ascii="Times New Roman" w:hAnsi="Times New Roman" w:cs="Times New Roman"/>
          <w:sz w:val="24"/>
          <w:szCs w:val="24"/>
        </w:rPr>
        <w:t xml:space="preserve"> </w:t>
      </w:r>
      <w:r w:rsidR="006A265B">
        <w:rPr>
          <w:rFonts w:ascii="Times New Roman" w:hAnsi="Times New Roman" w:cs="Times New Roman"/>
          <w:sz w:val="24"/>
          <w:szCs w:val="24"/>
        </w:rPr>
        <w:t>(</w:t>
      </w:r>
      <w:r w:rsidR="006A265B" w:rsidRPr="006E604B">
        <w:rPr>
          <w:rFonts w:ascii="Times New Roman" w:hAnsi="Times New Roman" w:cs="Times New Roman"/>
          <w:sz w:val="24"/>
          <w:szCs w:val="24"/>
        </w:rPr>
        <w:t>вкл. р.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5E5EBD">
        <w:rPr>
          <w:rFonts w:ascii="Times New Roman" w:hAnsi="Times New Roman" w:cs="Times New Roman"/>
          <w:sz w:val="24"/>
          <w:szCs w:val="24"/>
        </w:rPr>
        <w:t>Атери</w:t>
      </w:r>
      <w:r w:rsidR="006A265B" w:rsidRPr="006E604B">
        <w:rPr>
          <w:rFonts w:ascii="Times New Roman" w:hAnsi="Times New Roman" w:cs="Times New Roman"/>
          <w:sz w:val="24"/>
          <w:szCs w:val="24"/>
        </w:rPr>
        <w:t>нска)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намалява с близо 25%</w:t>
      </w:r>
      <w:r w:rsidRPr="00FB7AE2">
        <w:rPr>
          <w:rFonts w:ascii="Times New Roman" w:hAnsi="Times New Roman" w:cs="Times New Roman"/>
          <w:sz w:val="24"/>
          <w:szCs w:val="24"/>
        </w:rPr>
        <w:t xml:space="preserve"> в периода 2008-2013 г. спрямо 2003-2007 г.</w:t>
      </w:r>
      <w:r>
        <w:rPr>
          <w:rFonts w:ascii="Times New Roman" w:hAnsi="Times New Roman" w:cs="Times New Roman"/>
          <w:sz w:val="24"/>
          <w:szCs w:val="24"/>
        </w:rPr>
        <w:t xml:space="preserve">; тази низходяща тенденция контрастира както със средната за басейновия район, така и с регистрираната в останалите три </w:t>
      </w:r>
      <w:r w:rsidR="001A1E02">
        <w:rPr>
          <w:rFonts w:ascii="Times New Roman" w:hAnsi="Times New Roman" w:cs="Times New Roman"/>
          <w:sz w:val="24"/>
          <w:szCs w:val="24"/>
        </w:rPr>
        <w:t xml:space="preserve">речни басейна </w:t>
      </w:r>
      <w:r>
        <w:rPr>
          <w:rFonts w:ascii="Times New Roman" w:hAnsi="Times New Roman" w:cs="Times New Roman"/>
          <w:sz w:val="24"/>
          <w:szCs w:val="24"/>
        </w:rPr>
        <w:t>тенденция на нарастване.</w:t>
      </w:r>
    </w:p>
    <w:p w:rsidR="00113B83" w:rsidRPr="00F60B61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0B61">
        <w:rPr>
          <w:rFonts w:ascii="Times New Roman" w:hAnsi="Times New Roman" w:cs="Times New Roman"/>
          <w:sz w:val="24"/>
          <w:szCs w:val="24"/>
        </w:rPr>
        <w:t xml:space="preserve">По отношение на секторната структура, </w:t>
      </w:r>
      <w:r>
        <w:rPr>
          <w:rFonts w:ascii="Times New Roman" w:hAnsi="Times New Roman" w:cs="Times New Roman"/>
          <w:sz w:val="24"/>
          <w:szCs w:val="24"/>
        </w:rPr>
        <w:t xml:space="preserve">спрямо средно за Източнобеломорски район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265B"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 xml:space="preserve">Арда </w:t>
      </w:r>
      <w:r w:rsidR="006A265B">
        <w:rPr>
          <w:rFonts w:ascii="Times New Roman" w:hAnsi="Times New Roman" w:cs="Times New Roman"/>
          <w:sz w:val="24"/>
          <w:szCs w:val="24"/>
        </w:rPr>
        <w:t>(</w:t>
      </w:r>
      <w:r w:rsidR="006A265B" w:rsidRPr="006E604B">
        <w:rPr>
          <w:rFonts w:ascii="Times New Roman" w:hAnsi="Times New Roman" w:cs="Times New Roman"/>
          <w:sz w:val="24"/>
          <w:szCs w:val="24"/>
        </w:rPr>
        <w:t>вкл. р.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5E5EBD">
        <w:rPr>
          <w:rFonts w:ascii="Times New Roman" w:hAnsi="Times New Roman" w:cs="Times New Roman"/>
          <w:sz w:val="24"/>
          <w:szCs w:val="24"/>
        </w:rPr>
        <w:t>Атери</w:t>
      </w:r>
      <w:r w:rsidR="006A265B" w:rsidRPr="006E604B">
        <w:rPr>
          <w:rFonts w:ascii="Times New Roman" w:hAnsi="Times New Roman" w:cs="Times New Roman"/>
          <w:sz w:val="24"/>
          <w:szCs w:val="24"/>
        </w:rPr>
        <w:t>нска)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 характеризира с: 1) по-нисък и по-рязко намаляващ (особено в края на анализирания период) дял на индустрията</w:t>
      </w:r>
      <w:r w:rsidR="006A265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2) многократно по-голям (и по-бързо нарастващ) относителен дял на сектор ВиК</w:t>
      </w:r>
      <w:r w:rsidR="006A265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3) многократно по-нисък дял на сектор напоителни системи. Следва да се отбележи, че по-значителните различия и флуктуации, регистрирани в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265B">
        <w:rPr>
          <w:rFonts w:ascii="Times New Roman" w:hAnsi="Times New Roman" w:cs="Times New Roman"/>
          <w:sz w:val="24"/>
          <w:szCs w:val="24"/>
        </w:rPr>
        <w:t xml:space="preserve">р. </w:t>
      </w:r>
      <w:r>
        <w:rPr>
          <w:rFonts w:ascii="Times New Roman" w:hAnsi="Times New Roman" w:cs="Times New Roman"/>
          <w:sz w:val="24"/>
          <w:szCs w:val="24"/>
        </w:rPr>
        <w:t>Арда</w:t>
      </w:r>
      <w:r w:rsidR="006A265B">
        <w:rPr>
          <w:rFonts w:ascii="Times New Roman" w:hAnsi="Times New Roman" w:cs="Times New Roman"/>
          <w:sz w:val="24"/>
          <w:szCs w:val="24"/>
        </w:rPr>
        <w:t xml:space="preserve"> (</w:t>
      </w:r>
      <w:r w:rsidR="006A265B" w:rsidRPr="006E604B">
        <w:rPr>
          <w:rFonts w:ascii="Times New Roman" w:hAnsi="Times New Roman" w:cs="Times New Roman"/>
          <w:sz w:val="24"/>
          <w:szCs w:val="24"/>
        </w:rPr>
        <w:t>вкл. р.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5E5EBD">
        <w:rPr>
          <w:rFonts w:ascii="Times New Roman" w:hAnsi="Times New Roman" w:cs="Times New Roman"/>
          <w:sz w:val="24"/>
          <w:szCs w:val="24"/>
        </w:rPr>
        <w:t>Атери</w:t>
      </w:r>
      <w:r w:rsidR="006A265B" w:rsidRPr="006E604B">
        <w:rPr>
          <w:rFonts w:ascii="Times New Roman" w:hAnsi="Times New Roman" w:cs="Times New Roman"/>
          <w:sz w:val="24"/>
          <w:szCs w:val="24"/>
        </w:rPr>
        <w:t>нска)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 обясняват с ниските абсолютни стойности на разглежданите показатели, както и с</w:t>
      </w:r>
      <w:r w:rsidR="006A265B">
        <w:rPr>
          <w:rFonts w:ascii="Times New Roman" w:hAnsi="Times New Roman" w:cs="Times New Roman"/>
          <w:sz w:val="24"/>
          <w:szCs w:val="24"/>
        </w:rPr>
        <w:t>ъс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C6E">
        <w:rPr>
          <w:rFonts w:ascii="Times New Roman" w:hAnsi="Times New Roman"/>
          <w:color w:val="000000"/>
          <w:sz w:val="24"/>
          <w:szCs w:val="24"/>
        </w:rPr>
        <w:t xml:space="preserve">специфични </w:t>
      </w:r>
      <w:r>
        <w:rPr>
          <w:rFonts w:ascii="Times New Roman" w:hAnsi="Times New Roman"/>
          <w:color w:val="000000"/>
          <w:sz w:val="24"/>
          <w:szCs w:val="24"/>
        </w:rPr>
        <w:t xml:space="preserve">за </w:t>
      </w:r>
      <w:r w:rsidR="001A1E02">
        <w:rPr>
          <w:rFonts w:ascii="Times New Roman" w:hAnsi="Times New Roman"/>
          <w:color w:val="000000"/>
          <w:sz w:val="24"/>
          <w:szCs w:val="24"/>
        </w:rPr>
        <w:t xml:space="preserve">речния басейн </w:t>
      </w:r>
      <w:r w:rsidRPr="00B23C6E">
        <w:rPr>
          <w:rFonts w:ascii="Times New Roman" w:hAnsi="Times New Roman"/>
          <w:color w:val="000000"/>
          <w:sz w:val="24"/>
          <w:szCs w:val="24"/>
        </w:rPr>
        <w:t>фактори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13B83" w:rsidRDefault="00113B83" w:rsidP="00113B83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13B83" w:rsidRPr="00DB5BAC" w:rsidRDefault="00DB5BAC" w:rsidP="00DB5BAC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A1E02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113B83" w:rsidRPr="00DB5BA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на р. </w:t>
      </w:r>
      <w:r w:rsidR="00113B83" w:rsidRPr="00DB5BAC">
        <w:rPr>
          <w:rFonts w:ascii="Times New Roman" w:hAnsi="Times New Roman" w:cs="Times New Roman"/>
          <w:color w:val="auto"/>
          <w:sz w:val="24"/>
          <w:szCs w:val="24"/>
        </w:rPr>
        <w:t>Бяла (вкл.р.Луда)</w:t>
      </w:r>
    </w:p>
    <w:p w:rsidR="00BC1C2F" w:rsidRDefault="00113B83" w:rsidP="00BC1C2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22CA">
        <w:rPr>
          <w:rFonts w:ascii="Times New Roman" w:hAnsi="Times New Roman" w:cs="Times New Roman"/>
          <w:sz w:val="24"/>
          <w:szCs w:val="24"/>
        </w:rPr>
        <w:t>Количеството на иззетата вода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на р. Бяла </w:t>
      </w:r>
      <w:r w:rsidRPr="006E604B">
        <w:rPr>
          <w:rFonts w:ascii="Times New Roman" w:hAnsi="Times New Roman" w:cs="Times New Roman"/>
          <w:sz w:val="24"/>
          <w:szCs w:val="24"/>
        </w:rPr>
        <w:t>(вкл.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Pr="006E604B">
        <w:rPr>
          <w:rFonts w:ascii="Times New Roman" w:hAnsi="Times New Roman" w:cs="Times New Roman"/>
          <w:sz w:val="24"/>
          <w:szCs w:val="24"/>
        </w:rPr>
        <w:t>р.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Pr="006E604B">
        <w:rPr>
          <w:rFonts w:ascii="Times New Roman" w:hAnsi="Times New Roman" w:cs="Times New Roman"/>
          <w:sz w:val="24"/>
          <w:szCs w:val="24"/>
        </w:rPr>
        <w:t>Луда)</w:t>
      </w:r>
      <w:r>
        <w:rPr>
          <w:rFonts w:ascii="Times New Roman" w:hAnsi="Times New Roman" w:cs="Times New Roman"/>
          <w:sz w:val="24"/>
          <w:szCs w:val="24"/>
        </w:rPr>
        <w:t xml:space="preserve"> общо, по основни икономически сектори и по доставчици е представено в </w:t>
      </w:r>
      <w:r w:rsidR="001D5B3D" w:rsidRPr="001800FE">
        <w:rPr>
          <w:rFonts w:ascii="Times New Roman" w:hAnsi="Times New Roman" w:cs="Times New Roman"/>
          <w:sz w:val="24"/>
          <w:szCs w:val="24"/>
        </w:rPr>
        <w:t>таблици 3-1 до 3-10 и 3-14 до 3-</w:t>
      </w:r>
      <w:r w:rsidR="00F55D3A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1D5B3D" w:rsidRPr="001800FE">
        <w:rPr>
          <w:rFonts w:ascii="Times New Roman" w:hAnsi="Times New Roman" w:cs="Times New Roman"/>
          <w:sz w:val="24"/>
          <w:szCs w:val="24"/>
        </w:rPr>
        <w:t>.</w:t>
      </w:r>
      <w:r w:rsidR="00380C41">
        <w:rPr>
          <w:rFonts w:ascii="Times New Roman" w:hAnsi="Times New Roman" w:cs="Times New Roman"/>
          <w:sz w:val="24"/>
          <w:szCs w:val="24"/>
        </w:rPr>
        <w:t xml:space="preserve"> </w:t>
      </w:r>
      <w:r w:rsidR="00BC1C2F">
        <w:rPr>
          <w:rFonts w:ascii="Times New Roman" w:hAnsi="Times New Roman" w:cs="Times New Roman"/>
          <w:sz w:val="24"/>
          <w:szCs w:val="24"/>
        </w:rPr>
        <w:t>Въз основа на представената информация могат да се направят следните по-важни изводи и оценки:</w:t>
      </w:r>
    </w:p>
    <w:p w:rsidR="00113B83" w:rsidRPr="00487DA5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Общо иззетите във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265B">
        <w:rPr>
          <w:rFonts w:ascii="Times New Roman" w:hAnsi="Times New Roman" w:cs="Times New Roman"/>
          <w:sz w:val="24"/>
          <w:szCs w:val="24"/>
        </w:rPr>
        <w:t xml:space="preserve">р. Бяла </w:t>
      </w:r>
      <w:r w:rsidR="006A265B" w:rsidRPr="006E604B">
        <w:rPr>
          <w:rFonts w:ascii="Times New Roman" w:hAnsi="Times New Roman" w:cs="Times New Roman"/>
          <w:sz w:val="24"/>
          <w:szCs w:val="24"/>
        </w:rPr>
        <w:t>(вкл.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6A265B" w:rsidRPr="006E604B">
        <w:rPr>
          <w:rFonts w:ascii="Times New Roman" w:hAnsi="Times New Roman" w:cs="Times New Roman"/>
          <w:sz w:val="24"/>
          <w:szCs w:val="24"/>
        </w:rPr>
        <w:t>р.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6A265B" w:rsidRPr="006E604B">
        <w:rPr>
          <w:rFonts w:ascii="Times New Roman" w:hAnsi="Times New Roman" w:cs="Times New Roman"/>
          <w:sz w:val="24"/>
          <w:szCs w:val="24"/>
        </w:rPr>
        <w:t>Луда)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водни количества са изключително малки – той представлява под </w:t>
      </w:r>
      <w:r w:rsidRPr="00487DA5">
        <w:rPr>
          <w:rFonts w:ascii="Times New Roman" w:hAnsi="Times New Roman" w:cs="Times New Roman"/>
          <w:sz w:val="24"/>
          <w:szCs w:val="24"/>
        </w:rPr>
        <w:t xml:space="preserve">0,1% от общо иззетата вода в </w:t>
      </w:r>
      <w:r>
        <w:rPr>
          <w:rFonts w:ascii="Times New Roman" w:hAnsi="Times New Roman" w:cs="Times New Roman"/>
          <w:sz w:val="24"/>
          <w:szCs w:val="24"/>
        </w:rPr>
        <w:t>Източ</w:t>
      </w:r>
      <w:r w:rsidRPr="00487DA5">
        <w:rPr>
          <w:rFonts w:ascii="Times New Roman" w:hAnsi="Times New Roman" w:cs="Times New Roman"/>
          <w:sz w:val="24"/>
          <w:szCs w:val="24"/>
        </w:rPr>
        <w:t xml:space="preserve">нобеломорския район за басейново управление на водите. Тази непропорционалност води до невъзможността стойностите на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 w:rsidRPr="00487DA5">
        <w:rPr>
          <w:rFonts w:ascii="Times New Roman" w:hAnsi="Times New Roman" w:cs="Times New Roman"/>
          <w:sz w:val="24"/>
          <w:szCs w:val="24"/>
        </w:rPr>
        <w:t xml:space="preserve"> на </w:t>
      </w:r>
      <w:r w:rsidR="006A265B">
        <w:rPr>
          <w:rFonts w:ascii="Times New Roman" w:hAnsi="Times New Roman" w:cs="Times New Roman"/>
          <w:sz w:val="24"/>
          <w:szCs w:val="24"/>
        </w:rPr>
        <w:t xml:space="preserve">р. Бяла </w:t>
      </w:r>
      <w:r w:rsidR="006A265B" w:rsidRPr="006E604B">
        <w:rPr>
          <w:rFonts w:ascii="Times New Roman" w:hAnsi="Times New Roman" w:cs="Times New Roman"/>
          <w:sz w:val="24"/>
          <w:szCs w:val="24"/>
        </w:rPr>
        <w:t>(вкл.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6A265B" w:rsidRPr="006E604B">
        <w:rPr>
          <w:rFonts w:ascii="Times New Roman" w:hAnsi="Times New Roman" w:cs="Times New Roman"/>
          <w:sz w:val="24"/>
          <w:szCs w:val="24"/>
        </w:rPr>
        <w:t>р.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6A265B" w:rsidRPr="006E604B">
        <w:rPr>
          <w:rFonts w:ascii="Times New Roman" w:hAnsi="Times New Roman" w:cs="Times New Roman"/>
          <w:sz w:val="24"/>
          <w:szCs w:val="24"/>
        </w:rPr>
        <w:t>Луда)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Pr="00487DA5">
        <w:rPr>
          <w:rFonts w:ascii="Times New Roman" w:hAnsi="Times New Roman" w:cs="Times New Roman"/>
          <w:sz w:val="24"/>
          <w:szCs w:val="24"/>
        </w:rPr>
        <w:t xml:space="preserve">да оказват </w:t>
      </w:r>
      <w:r>
        <w:rPr>
          <w:rFonts w:ascii="Times New Roman" w:hAnsi="Times New Roman" w:cs="Times New Roman"/>
          <w:sz w:val="24"/>
          <w:szCs w:val="24"/>
        </w:rPr>
        <w:t xml:space="preserve">каквото и да било </w:t>
      </w:r>
      <w:r w:rsidRPr="00487DA5">
        <w:rPr>
          <w:rFonts w:ascii="Times New Roman" w:hAnsi="Times New Roman" w:cs="Times New Roman"/>
          <w:sz w:val="24"/>
          <w:szCs w:val="24"/>
        </w:rPr>
        <w:t xml:space="preserve">влияние върху стойностите на целия </w:t>
      </w:r>
      <w:r>
        <w:rPr>
          <w:rFonts w:ascii="Times New Roman" w:hAnsi="Times New Roman" w:cs="Times New Roman"/>
          <w:sz w:val="24"/>
          <w:szCs w:val="24"/>
        </w:rPr>
        <w:t>Източ</w:t>
      </w:r>
      <w:r w:rsidRPr="00487DA5">
        <w:rPr>
          <w:rFonts w:ascii="Times New Roman" w:hAnsi="Times New Roman" w:cs="Times New Roman"/>
          <w:sz w:val="24"/>
          <w:szCs w:val="24"/>
        </w:rPr>
        <w:t>нобеломорски район, поради което имен</w:t>
      </w:r>
      <w:r w:rsidR="006A265B">
        <w:rPr>
          <w:rFonts w:ascii="Times New Roman" w:hAnsi="Times New Roman" w:cs="Times New Roman"/>
          <w:sz w:val="24"/>
          <w:szCs w:val="24"/>
        </w:rPr>
        <w:t>н</w:t>
      </w:r>
      <w:r w:rsidRPr="00487DA5">
        <w:rPr>
          <w:rFonts w:ascii="Times New Roman" w:hAnsi="Times New Roman" w:cs="Times New Roman"/>
          <w:sz w:val="24"/>
          <w:szCs w:val="24"/>
        </w:rPr>
        <w:t xml:space="preserve">о тук се наблюдават значителни различия, дължащи се на специфични за </w:t>
      </w:r>
      <w:r w:rsidR="001A1E02">
        <w:rPr>
          <w:rFonts w:ascii="Times New Roman" w:hAnsi="Times New Roman" w:cs="Times New Roman"/>
          <w:sz w:val="24"/>
          <w:szCs w:val="24"/>
        </w:rPr>
        <w:t>речния басейн</w:t>
      </w:r>
      <w:r w:rsidR="001A1E02" w:rsidRPr="00487DA5">
        <w:rPr>
          <w:rFonts w:ascii="Times New Roman" w:hAnsi="Times New Roman" w:cs="Times New Roman"/>
          <w:sz w:val="24"/>
          <w:szCs w:val="24"/>
        </w:rPr>
        <w:t xml:space="preserve"> </w:t>
      </w:r>
      <w:r w:rsidRPr="00487DA5">
        <w:rPr>
          <w:rFonts w:ascii="Times New Roman" w:hAnsi="Times New Roman" w:cs="Times New Roman"/>
          <w:sz w:val="24"/>
          <w:szCs w:val="24"/>
        </w:rPr>
        <w:t>фактори.</w:t>
      </w:r>
    </w:p>
    <w:p w:rsidR="00113B83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7AE2">
        <w:rPr>
          <w:rFonts w:ascii="Times New Roman" w:hAnsi="Times New Roman" w:cs="Times New Roman"/>
          <w:sz w:val="24"/>
          <w:szCs w:val="24"/>
        </w:rPr>
        <w:t xml:space="preserve">Общото водопотребление в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бележи известен ръст в края на анализирания период (той се проявява преди всичко през последните три години от периода 2003-2013 г.)</w:t>
      </w:r>
      <w:r w:rsidR="006A265B">
        <w:rPr>
          <w:rFonts w:ascii="Times New Roman" w:hAnsi="Times New Roman" w:cs="Times New Roman"/>
          <w:sz w:val="24"/>
          <w:szCs w:val="24"/>
        </w:rPr>
        <w:t>.</w:t>
      </w:r>
    </w:p>
    <w:p w:rsidR="00113B83" w:rsidRPr="00F60B61" w:rsidRDefault="00113B83" w:rsidP="00113B83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0B61">
        <w:rPr>
          <w:rFonts w:ascii="Times New Roman" w:hAnsi="Times New Roman" w:cs="Times New Roman"/>
          <w:sz w:val="24"/>
          <w:szCs w:val="24"/>
        </w:rPr>
        <w:t xml:space="preserve">По отношение на секторната структура, </w:t>
      </w:r>
      <w:r>
        <w:rPr>
          <w:rFonts w:ascii="Times New Roman" w:hAnsi="Times New Roman" w:cs="Times New Roman"/>
          <w:sz w:val="24"/>
          <w:szCs w:val="24"/>
        </w:rPr>
        <w:t>сектор напоителни системи представлява основния</w:t>
      </w:r>
      <w:r w:rsidR="006A265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дял от общото водовземане в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265B">
        <w:rPr>
          <w:rFonts w:ascii="Times New Roman" w:hAnsi="Times New Roman" w:cs="Times New Roman"/>
          <w:sz w:val="24"/>
          <w:szCs w:val="24"/>
        </w:rPr>
        <w:t xml:space="preserve">р. Бяла </w:t>
      </w:r>
      <w:r w:rsidR="006A265B" w:rsidRPr="006E604B">
        <w:rPr>
          <w:rFonts w:ascii="Times New Roman" w:hAnsi="Times New Roman" w:cs="Times New Roman"/>
          <w:sz w:val="24"/>
          <w:szCs w:val="24"/>
        </w:rPr>
        <w:t>(вкл.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6A265B" w:rsidRPr="006E604B">
        <w:rPr>
          <w:rFonts w:ascii="Times New Roman" w:hAnsi="Times New Roman" w:cs="Times New Roman"/>
          <w:sz w:val="24"/>
          <w:szCs w:val="24"/>
        </w:rPr>
        <w:t>р.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 w:rsidR="006A265B" w:rsidRPr="006E604B">
        <w:rPr>
          <w:rFonts w:ascii="Times New Roman" w:hAnsi="Times New Roman" w:cs="Times New Roman"/>
          <w:sz w:val="24"/>
          <w:szCs w:val="24"/>
        </w:rPr>
        <w:t>Луда)</w:t>
      </w:r>
      <w:r w:rsidR="006A2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през целия анализиран период.</w:t>
      </w:r>
    </w:p>
    <w:p w:rsidR="00E220D0" w:rsidRPr="00380C41" w:rsidRDefault="00113B83" w:rsidP="00380C41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0C41">
        <w:rPr>
          <w:rFonts w:ascii="Times New Roman" w:hAnsi="Times New Roman" w:cs="Times New Roman"/>
          <w:sz w:val="24"/>
          <w:szCs w:val="24"/>
        </w:rPr>
        <w:t xml:space="preserve">В </w:t>
      </w:r>
      <w:r w:rsidR="001A1E02">
        <w:rPr>
          <w:rFonts w:ascii="Times New Roman" w:hAnsi="Times New Roman" w:cs="Times New Roman"/>
          <w:sz w:val="24"/>
          <w:szCs w:val="24"/>
        </w:rPr>
        <w:t>РБ</w:t>
      </w:r>
      <w:r w:rsidRPr="00380C41">
        <w:rPr>
          <w:rFonts w:ascii="Times New Roman" w:hAnsi="Times New Roman" w:cs="Times New Roman"/>
          <w:sz w:val="24"/>
          <w:szCs w:val="24"/>
        </w:rPr>
        <w:t xml:space="preserve"> </w:t>
      </w:r>
      <w:r w:rsidR="006A265B" w:rsidRPr="00380C41">
        <w:rPr>
          <w:rFonts w:ascii="Times New Roman" w:hAnsi="Times New Roman" w:cs="Times New Roman"/>
          <w:sz w:val="24"/>
          <w:szCs w:val="24"/>
        </w:rPr>
        <w:t xml:space="preserve">р. Бяла (вкл. р. Луда) </w:t>
      </w:r>
      <w:r w:rsidRPr="00380C41">
        <w:rPr>
          <w:rFonts w:ascii="Times New Roman" w:hAnsi="Times New Roman" w:cs="Times New Roman"/>
          <w:sz w:val="24"/>
          <w:szCs w:val="24"/>
        </w:rPr>
        <w:t>няма регистрирани иззети водни количества за целите на напояване или охлаждане.</w:t>
      </w:r>
    </w:p>
    <w:sectPr w:rsidR="00E220D0" w:rsidRPr="00380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AE4" w:rsidRDefault="000F6AE4" w:rsidP="00621DE3">
      <w:pPr>
        <w:spacing w:after="0" w:line="240" w:lineRule="auto"/>
      </w:pPr>
      <w:r>
        <w:separator/>
      </w:r>
    </w:p>
  </w:endnote>
  <w:endnote w:type="continuationSeparator" w:id="0">
    <w:p w:rsidR="000F6AE4" w:rsidRDefault="000F6AE4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62064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6AE4" w:rsidRDefault="000F6AE4">
        <w:pPr>
          <w:pStyle w:val="Footer"/>
          <w:jc w:val="center"/>
        </w:pPr>
        <w:r w:rsidRPr="00865E48">
          <w:rPr>
            <w:rFonts w:ascii="Times New Roman" w:hAnsi="Times New Roman" w:cs="Times New Roman"/>
          </w:rPr>
          <w:fldChar w:fldCharType="begin"/>
        </w:r>
        <w:r w:rsidRPr="00865E48">
          <w:rPr>
            <w:rFonts w:ascii="Times New Roman" w:hAnsi="Times New Roman" w:cs="Times New Roman"/>
          </w:rPr>
          <w:instrText xml:space="preserve"> PAGE   \* MERGEFORMAT </w:instrText>
        </w:r>
        <w:r w:rsidRPr="00865E48">
          <w:rPr>
            <w:rFonts w:ascii="Times New Roman" w:hAnsi="Times New Roman" w:cs="Times New Roman"/>
          </w:rPr>
          <w:fldChar w:fldCharType="separate"/>
        </w:r>
        <w:r w:rsidR="009556BE">
          <w:rPr>
            <w:rFonts w:ascii="Times New Roman" w:hAnsi="Times New Roman" w:cs="Times New Roman"/>
            <w:noProof/>
          </w:rPr>
          <w:t>50</w:t>
        </w:r>
        <w:r w:rsidRPr="00865E48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AE4" w:rsidRDefault="000F6AE4" w:rsidP="00621DE3">
      <w:pPr>
        <w:spacing w:after="0" w:line="240" w:lineRule="auto"/>
      </w:pPr>
      <w:r>
        <w:separator/>
      </w:r>
    </w:p>
  </w:footnote>
  <w:footnote w:type="continuationSeparator" w:id="0">
    <w:p w:rsidR="000F6AE4" w:rsidRDefault="000F6AE4" w:rsidP="0062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F7EBC"/>
    <w:multiLevelType w:val="hybridMultilevel"/>
    <w:tmpl w:val="66BEF0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E2905"/>
    <w:multiLevelType w:val="multilevel"/>
    <w:tmpl w:val="B504FDC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5F55A7"/>
    <w:multiLevelType w:val="hybridMultilevel"/>
    <w:tmpl w:val="AAB8DB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12"/>
  </w:num>
  <w:num w:numId="5">
    <w:abstractNumId w:val="8"/>
  </w:num>
  <w:num w:numId="6">
    <w:abstractNumId w:val="4"/>
  </w:num>
  <w:num w:numId="7">
    <w:abstractNumId w:val="10"/>
  </w:num>
  <w:num w:numId="8">
    <w:abstractNumId w:val="9"/>
  </w:num>
  <w:num w:numId="9">
    <w:abstractNumId w:val="14"/>
  </w:num>
  <w:num w:numId="10">
    <w:abstractNumId w:val="11"/>
  </w:num>
  <w:num w:numId="11">
    <w:abstractNumId w:val="7"/>
  </w:num>
  <w:num w:numId="12">
    <w:abstractNumId w:val="3"/>
  </w:num>
  <w:num w:numId="13">
    <w:abstractNumId w:val="6"/>
  </w:num>
  <w:num w:numId="14">
    <w:abstractNumId w:val="0"/>
  </w:num>
  <w:num w:numId="1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78"/>
    <w:rsid w:val="00006978"/>
    <w:rsid w:val="000255ED"/>
    <w:rsid w:val="00041035"/>
    <w:rsid w:val="00053350"/>
    <w:rsid w:val="00053E2C"/>
    <w:rsid w:val="00054E91"/>
    <w:rsid w:val="000679BD"/>
    <w:rsid w:val="000724F4"/>
    <w:rsid w:val="000771DC"/>
    <w:rsid w:val="00096FEE"/>
    <w:rsid w:val="000B4A69"/>
    <w:rsid w:val="000C7095"/>
    <w:rsid w:val="000D40DB"/>
    <w:rsid w:val="000F6AE4"/>
    <w:rsid w:val="000F6F5E"/>
    <w:rsid w:val="001031D4"/>
    <w:rsid w:val="00113B83"/>
    <w:rsid w:val="001215F9"/>
    <w:rsid w:val="001520F7"/>
    <w:rsid w:val="00154082"/>
    <w:rsid w:val="001638EB"/>
    <w:rsid w:val="001702E4"/>
    <w:rsid w:val="001717D9"/>
    <w:rsid w:val="00174490"/>
    <w:rsid w:val="00184FC4"/>
    <w:rsid w:val="001A1E02"/>
    <w:rsid w:val="001B4844"/>
    <w:rsid w:val="001D43A5"/>
    <w:rsid w:val="001D5B3D"/>
    <w:rsid w:val="001E269F"/>
    <w:rsid w:val="002117BF"/>
    <w:rsid w:val="00222247"/>
    <w:rsid w:val="002315AE"/>
    <w:rsid w:val="002344C5"/>
    <w:rsid w:val="00265AE9"/>
    <w:rsid w:val="002D38D8"/>
    <w:rsid w:val="002F32B2"/>
    <w:rsid w:val="00300A2B"/>
    <w:rsid w:val="0030150B"/>
    <w:rsid w:val="00304AAE"/>
    <w:rsid w:val="003158D4"/>
    <w:rsid w:val="00316E11"/>
    <w:rsid w:val="00317E13"/>
    <w:rsid w:val="003223DF"/>
    <w:rsid w:val="00330617"/>
    <w:rsid w:val="00356C14"/>
    <w:rsid w:val="003605AE"/>
    <w:rsid w:val="00380C41"/>
    <w:rsid w:val="00386D16"/>
    <w:rsid w:val="0039716C"/>
    <w:rsid w:val="003A3DE5"/>
    <w:rsid w:val="003B3089"/>
    <w:rsid w:val="003C46A4"/>
    <w:rsid w:val="003D5118"/>
    <w:rsid w:val="003E0C34"/>
    <w:rsid w:val="00405065"/>
    <w:rsid w:val="00425FB9"/>
    <w:rsid w:val="0044542C"/>
    <w:rsid w:val="00455A97"/>
    <w:rsid w:val="00462433"/>
    <w:rsid w:val="004B008F"/>
    <w:rsid w:val="004B5F4A"/>
    <w:rsid w:val="004C0510"/>
    <w:rsid w:val="004D2F1C"/>
    <w:rsid w:val="004E1035"/>
    <w:rsid w:val="004F2BCC"/>
    <w:rsid w:val="004F6B10"/>
    <w:rsid w:val="005170BF"/>
    <w:rsid w:val="00546252"/>
    <w:rsid w:val="00572095"/>
    <w:rsid w:val="00572743"/>
    <w:rsid w:val="0058556E"/>
    <w:rsid w:val="0059658A"/>
    <w:rsid w:val="005A37DC"/>
    <w:rsid w:val="005A3D78"/>
    <w:rsid w:val="005C0118"/>
    <w:rsid w:val="005D6242"/>
    <w:rsid w:val="005E12FD"/>
    <w:rsid w:val="005E5EBD"/>
    <w:rsid w:val="005F49E6"/>
    <w:rsid w:val="005F65EB"/>
    <w:rsid w:val="005F7BC9"/>
    <w:rsid w:val="00621DE3"/>
    <w:rsid w:val="00652406"/>
    <w:rsid w:val="0066391B"/>
    <w:rsid w:val="006701F0"/>
    <w:rsid w:val="006A265B"/>
    <w:rsid w:val="006F1390"/>
    <w:rsid w:val="00715246"/>
    <w:rsid w:val="00721A75"/>
    <w:rsid w:val="007264BB"/>
    <w:rsid w:val="007369F6"/>
    <w:rsid w:val="00766655"/>
    <w:rsid w:val="00767B5E"/>
    <w:rsid w:val="007D3E04"/>
    <w:rsid w:val="007D3ECD"/>
    <w:rsid w:val="007E1D4F"/>
    <w:rsid w:val="007E4860"/>
    <w:rsid w:val="008079F3"/>
    <w:rsid w:val="00811818"/>
    <w:rsid w:val="00815D03"/>
    <w:rsid w:val="00832F6F"/>
    <w:rsid w:val="00836E4C"/>
    <w:rsid w:val="00862F4B"/>
    <w:rsid w:val="00865E48"/>
    <w:rsid w:val="0086701A"/>
    <w:rsid w:val="00873CA6"/>
    <w:rsid w:val="008A3FE3"/>
    <w:rsid w:val="008B6025"/>
    <w:rsid w:val="008C079E"/>
    <w:rsid w:val="008C28DB"/>
    <w:rsid w:val="008F4865"/>
    <w:rsid w:val="00921364"/>
    <w:rsid w:val="00941384"/>
    <w:rsid w:val="00941C5C"/>
    <w:rsid w:val="009552B9"/>
    <w:rsid w:val="009556BE"/>
    <w:rsid w:val="009921C1"/>
    <w:rsid w:val="00997FC3"/>
    <w:rsid w:val="009E5C16"/>
    <w:rsid w:val="00A008ED"/>
    <w:rsid w:val="00A07369"/>
    <w:rsid w:val="00A33EDB"/>
    <w:rsid w:val="00A4210A"/>
    <w:rsid w:val="00A435EA"/>
    <w:rsid w:val="00A451C4"/>
    <w:rsid w:val="00A72399"/>
    <w:rsid w:val="00A83DC7"/>
    <w:rsid w:val="00A904AF"/>
    <w:rsid w:val="00A90704"/>
    <w:rsid w:val="00A92B6D"/>
    <w:rsid w:val="00A97ABB"/>
    <w:rsid w:val="00AA0BAD"/>
    <w:rsid w:val="00AA2C85"/>
    <w:rsid w:val="00AA6866"/>
    <w:rsid w:val="00AB6BB5"/>
    <w:rsid w:val="00AD5982"/>
    <w:rsid w:val="00AF06ED"/>
    <w:rsid w:val="00AF2774"/>
    <w:rsid w:val="00AF3DF5"/>
    <w:rsid w:val="00AF662F"/>
    <w:rsid w:val="00B302DD"/>
    <w:rsid w:val="00B6262D"/>
    <w:rsid w:val="00B647E0"/>
    <w:rsid w:val="00B76846"/>
    <w:rsid w:val="00B7763E"/>
    <w:rsid w:val="00BA27AB"/>
    <w:rsid w:val="00BA4833"/>
    <w:rsid w:val="00BC1C2F"/>
    <w:rsid w:val="00BE012B"/>
    <w:rsid w:val="00BE4DF1"/>
    <w:rsid w:val="00C3084F"/>
    <w:rsid w:val="00C3321D"/>
    <w:rsid w:val="00C53DDD"/>
    <w:rsid w:val="00C70C4F"/>
    <w:rsid w:val="00C83C2E"/>
    <w:rsid w:val="00C85AE2"/>
    <w:rsid w:val="00CC2D67"/>
    <w:rsid w:val="00CC4B87"/>
    <w:rsid w:val="00CD0A14"/>
    <w:rsid w:val="00CF1549"/>
    <w:rsid w:val="00D322C7"/>
    <w:rsid w:val="00D55AF8"/>
    <w:rsid w:val="00D575A7"/>
    <w:rsid w:val="00D60491"/>
    <w:rsid w:val="00DA1AFE"/>
    <w:rsid w:val="00DB5BAC"/>
    <w:rsid w:val="00E07341"/>
    <w:rsid w:val="00E20235"/>
    <w:rsid w:val="00E220D0"/>
    <w:rsid w:val="00E4038A"/>
    <w:rsid w:val="00E4320B"/>
    <w:rsid w:val="00E47B72"/>
    <w:rsid w:val="00E525BC"/>
    <w:rsid w:val="00E56086"/>
    <w:rsid w:val="00E73385"/>
    <w:rsid w:val="00E9155A"/>
    <w:rsid w:val="00E9157E"/>
    <w:rsid w:val="00E962BE"/>
    <w:rsid w:val="00ED0B49"/>
    <w:rsid w:val="00EF67B1"/>
    <w:rsid w:val="00F161D8"/>
    <w:rsid w:val="00F3132A"/>
    <w:rsid w:val="00F43DC2"/>
    <w:rsid w:val="00F55D3A"/>
    <w:rsid w:val="00F76FC0"/>
    <w:rsid w:val="00FB42E5"/>
    <w:rsid w:val="00FD0C8F"/>
    <w:rsid w:val="00FD2752"/>
    <w:rsid w:val="00FD2CB4"/>
    <w:rsid w:val="00FF20F2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">
    <w:name w:val="Таблица"/>
    <w:basedOn w:val="Normal"/>
    <w:link w:val="Char2"/>
    <w:qFormat/>
    <w:rsid w:val="00862F4B"/>
    <w:pPr>
      <w:keepNext/>
      <w:spacing w:after="120" w:line="240" w:lineRule="auto"/>
      <w:jc w:val="center"/>
    </w:pPr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Char2">
    <w:name w:val="Таблица Char"/>
    <w:basedOn w:val="DefaultParagraphFont"/>
    <w:link w:val="a"/>
    <w:rsid w:val="00862F4B"/>
    <w:rPr>
      <w:rFonts w:ascii="Times New Roman" w:hAnsi="Times New Roman" w:cs="Times New Roman"/>
      <w:b/>
      <w:bCs/>
      <w:kern w:val="3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">
    <w:name w:val="Таблица"/>
    <w:basedOn w:val="Normal"/>
    <w:link w:val="Char2"/>
    <w:qFormat/>
    <w:rsid w:val="00862F4B"/>
    <w:pPr>
      <w:keepNext/>
      <w:spacing w:after="120" w:line="240" w:lineRule="auto"/>
      <w:jc w:val="center"/>
    </w:pPr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Char2">
    <w:name w:val="Таблица Char"/>
    <w:basedOn w:val="DefaultParagraphFont"/>
    <w:link w:val="a"/>
    <w:rsid w:val="00862F4B"/>
    <w:rPr>
      <w:rFonts w:ascii="Times New Roman" w:hAnsi="Times New Roman" w:cs="Times New Roman"/>
      <w:b/>
      <w:bCs/>
      <w:kern w:val="3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3_IBR_Izzeti%20vodi\3-Database_Izzeti_vodi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3_IBR_Izzeti%20vodi\3-Database_Izzeti_vodi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3_IBR_Izzeti%20vodi\3-Database_Izzeti_vodi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3_IBR_Izzeti%20vodi\3-Database_Izzeti_vodi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3_IBR_Izzeti%20vodi\3-Database_Izzeti_vodi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1-Dunavski%20region\PART%201_ANALIZI\3-Dunavski-Izzeti%20vodi\3-Database_Izzeti_vodi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3_IBR_Izzeti%20vodi\3-Database_Izzeti_vod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Graphs!$D$9</c:f>
              <c:strCache>
                <c:ptCount val="1"/>
                <c:pt idx="0">
                  <c:v>с включено охлаждане</c:v>
                </c:pt>
              </c:strCache>
            </c:strRef>
          </c:tx>
          <c:marker>
            <c:symbol val="none"/>
          </c:marker>
          <c:cat>
            <c:strRef>
              <c:f>Graphs!$E$8:$N$8</c:f>
              <c:strCache>
                <c:ptCount val="10"/>
                <c:pt idx="0">
                  <c:v>2004/2003</c:v>
                </c:pt>
                <c:pt idx="1">
                  <c:v>2005/2004</c:v>
                </c:pt>
                <c:pt idx="2">
                  <c:v>2006/2005</c:v>
                </c:pt>
                <c:pt idx="3">
                  <c:v>2007/2006</c:v>
                </c:pt>
                <c:pt idx="4">
                  <c:v>2008/2007</c:v>
                </c:pt>
                <c:pt idx="5">
                  <c:v>2009/2008</c:v>
                </c:pt>
                <c:pt idx="6">
                  <c:v>2010/2009</c:v>
                </c:pt>
                <c:pt idx="7">
                  <c:v>2011/2010</c:v>
                </c:pt>
                <c:pt idx="8">
                  <c:v>2012/2011</c:v>
                </c:pt>
                <c:pt idx="9">
                  <c:v>2013/2012</c:v>
                </c:pt>
              </c:strCache>
            </c:strRef>
          </c:cat>
          <c:val>
            <c:numRef>
              <c:f>Graphs!$E$9:$N$9</c:f>
              <c:numCache>
                <c:formatCode>0.000</c:formatCode>
                <c:ptCount val="10"/>
                <c:pt idx="0">
                  <c:v>0.88109614673285097</c:v>
                </c:pt>
                <c:pt idx="1">
                  <c:v>0.91322071289012796</c:v>
                </c:pt>
                <c:pt idx="2">
                  <c:v>0.98575659016362061</c:v>
                </c:pt>
                <c:pt idx="3">
                  <c:v>1.3463661164682397</c:v>
                </c:pt>
                <c:pt idx="4">
                  <c:v>0.95479190634366951</c:v>
                </c:pt>
                <c:pt idx="5">
                  <c:v>1.0266017300004298</c:v>
                </c:pt>
                <c:pt idx="6">
                  <c:v>0.95508938262201493</c:v>
                </c:pt>
                <c:pt idx="7">
                  <c:v>1.1422424484101017</c:v>
                </c:pt>
                <c:pt idx="8">
                  <c:v>0.88628795767413338</c:v>
                </c:pt>
                <c:pt idx="9">
                  <c:v>1.0464550074325574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Graphs!$D$10</c:f>
              <c:strCache>
                <c:ptCount val="1"/>
                <c:pt idx="0">
                  <c:v>без включено охлаждане</c:v>
                </c:pt>
              </c:strCache>
            </c:strRef>
          </c:tx>
          <c:marker>
            <c:symbol val="none"/>
          </c:marker>
          <c:cat>
            <c:strRef>
              <c:f>Graphs!$E$8:$N$8</c:f>
              <c:strCache>
                <c:ptCount val="10"/>
                <c:pt idx="0">
                  <c:v>2004/2003</c:v>
                </c:pt>
                <c:pt idx="1">
                  <c:v>2005/2004</c:v>
                </c:pt>
                <c:pt idx="2">
                  <c:v>2006/2005</c:v>
                </c:pt>
                <c:pt idx="3">
                  <c:v>2007/2006</c:v>
                </c:pt>
                <c:pt idx="4">
                  <c:v>2008/2007</c:v>
                </c:pt>
                <c:pt idx="5">
                  <c:v>2009/2008</c:v>
                </c:pt>
                <c:pt idx="6">
                  <c:v>2010/2009</c:v>
                </c:pt>
                <c:pt idx="7">
                  <c:v>2011/2010</c:v>
                </c:pt>
                <c:pt idx="8">
                  <c:v>2012/2011</c:v>
                </c:pt>
                <c:pt idx="9">
                  <c:v>2013/2012</c:v>
                </c:pt>
              </c:strCache>
            </c:strRef>
          </c:cat>
          <c:val>
            <c:numRef>
              <c:f>Graphs!$E$10:$N$10</c:f>
              <c:numCache>
                <c:formatCode>0.000</c:formatCode>
                <c:ptCount val="10"/>
                <c:pt idx="0">
                  <c:v>0.90550734646608233</c:v>
                </c:pt>
                <c:pt idx="1">
                  <c:v>0.88065561392527258</c:v>
                </c:pt>
                <c:pt idx="2">
                  <c:v>1.0700261219459959</c:v>
                </c:pt>
                <c:pt idx="3">
                  <c:v>1.210685332335149</c:v>
                </c:pt>
                <c:pt idx="4">
                  <c:v>0.96636512151717513</c:v>
                </c:pt>
                <c:pt idx="5">
                  <c:v>1.0255826279712237</c:v>
                </c:pt>
                <c:pt idx="6">
                  <c:v>0.97187461386490559</c:v>
                </c:pt>
                <c:pt idx="7">
                  <c:v>1.0986465281852955</c:v>
                </c:pt>
                <c:pt idx="8">
                  <c:v>0.89631743778492057</c:v>
                </c:pt>
                <c:pt idx="9">
                  <c:v>0.94388236346712706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806400"/>
        <c:axId val="34826880"/>
      </c:lineChart>
      <c:catAx>
        <c:axId val="34806400"/>
        <c:scaling>
          <c:orientation val="minMax"/>
        </c:scaling>
        <c:delete val="0"/>
        <c:axPos val="b"/>
        <c:majorTickMark val="out"/>
        <c:minorTickMark val="none"/>
        <c:tickLblPos val="nextTo"/>
        <c:crossAx val="34826880"/>
        <c:crosses val="autoZero"/>
        <c:auto val="1"/>
        <c:lblAlgn val="ctr"/>
        <c:lblOffset val="100"/>
        <c:noMultiLvlLbl val="0"/>
      </c:catAx>
      <c:valAx>
        <c:axId val="34826880"/>
        <c:scaling>
          <c:orientation val="minMax"/>
          <c:min val="0.60000000000000009"/>
        </c:scaling>
        <c:delete val="0"/>
        <c:axPos val="l"/>
        <c:majorGridlines/>
        <c:numFmt formatCode="0.000" sourceLinked="1"/>
        <c:majorTickMark val="out"/>
        <c:minorTickMark val="none"/>
        <c:tickLblPos val="nextTo"/>
        <c:crossAx val="34806400"/>
        <c:crosses val="autoZero"/>
        <c:crossBetween val="between"/>
        <c:majorUnit val="0.1"/>
      </c:valAx>
    </c:plotArea>
    <c:legend>
      <c:legendPos val="b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Graphs!$B$24:$C$24</c:f>
              <c:strCache>
                <c:ptCount val="1"/>
                <c:pt idx="0">
                  <c:v>Селско стопанство</c:v>
                </c:pt>
              </c:strCache>
            </c:strRef>
          </c:tx>
          <c:invertIfNegative val="0"/>
          <c:cat>
            <c:strRef>
              <c:f>Graphs!$D$23:$E$23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Graphs!$D$24:$E$24</c:f>
              <c:numCache>
                <c:formatCode>#,##0</c:formatCode>
                <c:ptCount val="2"/>
                <c:pt idx="0">
                  <c:v>4539.4600000000009</c:v>
                </c:pt>
                <c:pt idx="1">
                  <c:v>13545.442833333333</c:v>
                </c:pt>
              </c:numCache>
            </c:numRef>
          </c:val>
        </c:ser>
        <c:ser>
          <c:idx val="1"/>
          <c:order val="1"/>
          <c:tx>
            <c:strRef>
              <c:f>Graphs!$B$25:$C$25</c:f>
              <c:strCache>
                <c:ptCount val="1"/>
                <c:pt idx="0">
                  <c:v>Индустрия</c:v>
                </c:pt>
              </c:strCache>
            </c:strRef>
          </c:tx>
          <c:invertIfNegative val="0"/>
          <c:cat>
            <c:strRef>
              <c:f>Graphs!$D$23:$E$23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Graphs!$D$25:$E$25</c:f>
              <c:numCache>
                <c:formatCode>#,##0</c:formatCode>
                <c:ptCount val="2"/>
                <c:pt idx="0">
                  <c:v>348603.66700000002</c:v>
                </c:pt>
                <c:pt idx="1">
                  <c:v>408829.15100000001</c:v>
                </c:pt>
              </c:numCache>
            </c:numRef>
          </c:val>
        </c:ser>
        <c:ser>
          <c:idx val="2"/>
          <c:order val="2"/>
          <c:tx>
            <c:strRef>
              <c:f>Graphs!$B$26:$C$26</c:f>
              <c:strCache>
                <c:ptCount val="1"/>
                <c:pt idx="0">
                  <c:v>Услуги</c:v>
                </c:pt>
              </c:strCache>
            </c:strRef>
          </c:tx>
          <c:invertIfNegative val="0"/>
          <c:cat>
            <c:strRef>
              <c:f>Graphs!$D$23:$E$23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Graphs!$D$26:$E$26</c:f>
              <c:numCache>
                <c:formatCode>#,##0</c:formatCode>
                <c:ptCount val="2"/>
                <c:pt idx="0">
                  <c:v>2868.3062</c:v>
                </c:pt>
                <c:pt idx="1">
                  <c:v>4808.6601000000001</c:v>
                </c:pt>
              </c:numCache>
            </c:numRef>
          </c:val>
        </c:ser>
        <c:ser>
          <c:idx val="3"/>
          <c:order val="3"/>
          <c:tx>
            <c:strRef>
              <c:f>Graphs!$B$27:$C$27</c:f>
              <c:strCache>
                <c:ptCount val="1"/>
                <c:pt idx="0">
                  <c:v>ВиК</c:v>
                </c:pt>
              </c:strCache>
            </c:strRef>
          </c:tx>
          <c:invertIfNegative val="0"/>
          <c:cat>
            <c:strRef>
              <c:f>Graphs!$D$23:$E$23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Graphs!$D$27:$E$27</c:f>
              <c:numCache>
                <c:formatCode>#,##0</c:formatCode>
                <c:ptCount val="2"/>
                <c:pt idx="0">
                  <c:v>253504.92858783202</c:v>
                </c:pt>
                <c:pt idx="1">
                  <c:v>252922.39749999996</c:v>
                </c:pt>
              </c:numCache>
            </c:numRef>
          </c:val>
        </c:ser>
        <c:ser>
          <c:idx val="4"/>
          <c:order val="4"/>
          <c:tx>
            <c:strRef>
              <c:f>Graphs!$B$28:$C$28</c:f>
              <c:strCache>
                <c:ptCount val="1"/>
                <c:pt idx="0">
                  <c:v>Напоителни системи</c:v>
                </c:pt>
              </c:strCache>
            </c:strRef>
          </c:tx>
          <c:invertIfNegative val="0"/>
          <c:cat>
            <c:strRef>
              <c:f>Graphs!$D$23:$E$23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Graphs!$D$28:$E$28</c:f>
              <c:numCache>
                <c:formatCode>#,##0</c:formatCode>
                <c:ptCount val="2"/>
                <c:pt idx="0">
                  <c:v>673590.97321611992</c:v>
                </c:pt>
                <c:pt idx="1">
                  <c:v>721646.49366666668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191872"/>
        <c:axId val="39710720"/>
      </c:barChart>
      <c:catAx>
        <c:axId val="38191872"/>
        <c:scaling>
          <c:orientation val="minMax"/>
        </c:scaling>
        <c:delete val="0"/>
        <c:axPos val="b"/>
        <c:majorTickMark val="out"/>
        <c:minorTickMark val="none"/>
        <c:tickLblPos val="nextTo"/>
        <c:crossAx val="39710720"/>
        <c:crosses val="autoZero"/>
        <c:auto val="1"/>
        <c:lblAlgn val="ctr"/>
        <c:lblOffset val="100"/>
        <c:noMultiLvlLbl val="0"/>
      </c:catAx>
      <c:valAx>
        <c:axId val="39710720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8191872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Graphs!$D$23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Graphs!$B$24:$C$28</c:f>
              <c:strCache>
                <c:ptCount val="5"/>
                <c:pt idx="0">
                  <c:v>Селско стопанство</c:v>
                </c:pt>
                <c:pt idx="1">
                  <c:v>Индустрия</c:v>
                </c:pt>
                <c:pt idx="2">
                  <c:v>Услуги</c:v>
                </c:pt>
                <c:pt idx="3">
                  <c:v>ВиК</c:v>
                </c:pt>
                <c:pt idx="4">
                  <c:v>Напоителни системи</c:v>
                </c:pt>
              </c:strCache>
            </c:strRef>
          </c:cat>
          <c:val>
            <c:numRef>
              <c:f>Graphs!$D$24:$D$28</c:f>
              <c:numCache>
                <c:formatCode>#,##0</c:formatCode>
                <c:ptCount val="5"/>
                <c:pt idx="0">
                  <c:v>4539.4600000000009</c:v>
                </c:pt>
                <c:pt idx="1">
                  <c:v>348603.66700000002</c:v>
                </c:pt>
                <c:pt idx="2">
                  <c:v>2868.3062</c:v>
                </c:pt>
                <c:pt idx="3">
                  <c:v>253504.92858783202</c:v>
                </c:pt>
                <c:pt idx="4">
                  <c:v>673590.97321611992</c:v>
                </c:pt>
              </c:numCache>
            </c:numRef>
          </c:val>
        </c:ser>
        <c:ser>
          <c:idx val="1"/>
          <c:order val="1"/>
          <c:tx>
            <c:strRef>
              <c:f>Graphs!$E$23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Graphs!$B$24:$C$28</c:f>
              <c:strCache>
                <c:ptCount val="5"/>
                <c:pt idx="0">
                  <c:v>Селско стопанство</c:v>
                </c:pt>
                <c:pt idx="1">
                  <c:v>Индустрия</c:v>
                </c:pt>
                <c:pt idx="2">
                  <c:v>Услуги</c:v>
                </c:pt>
                <c:pt idx="3">
                  <c:v>ВиК</c:v>
                </c:pt>
                <c:pt idx="4">
                  <c:v>Напоителни системи</c:v>
                </c:pt>
              </c:strCache>
            </c:strRef>
          </c:cat>
          <c:val>
            <c:numRef>
              <c:f>Graphs!$E$24:$E$28</c:f>
              <c:numCache>
                <c:formatCode>#,##0</c:formatCode>
                <c:ptCount val="5"/>
                <c:pt idx="0">
                  <c:v>13545.442833333333</c:v>
                </c:pt>
                <c:pt idx="1">
                  <c:v>408829.15100000001</c:v>
                </c:pt>
                <c:pt idx="2">
                  <c:v>4808.6601000000001</c:v>
                </c:pt>
                <c:pt idx="3">
                  <c:v>252922.39749999996</c:v>
                </c:pt>
                <c:pt idx="4">
                  <c:v>721646.49366666668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7759488"/>
        <c:axId val="70956544"/>
      </c:barChart>
      <c:catAx>
        <c:axId val="6775948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bg-BG"/>
          </a:p>
        </c:txPr>
        <c:crossAx val="70956544"/>
        <c:crosses val="autoZero"/>
        <c:auto val="1"/>
        <c:lblAlgn val="ctr"/>
        <c:lblOffset val="100"/>
        <c:noMultiLvlLbl val="0"/>
      </c:catAx>
      <c:valAx>
        <c:axId val="70956544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6775948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Graphs!$C$40</c:f>
              <c:strCache>
                <c:ptCount val="1"/>
                <c:pt idx="0">
                  <c:v>Обществено одоснабдяване</c:v>
                </c:pt>
              </c:strCache>
            </c:strRef>
          </c:tx>
          <c:invertIfNegative val="0"/>
          <c:cat>
            <c:strRef>
              <c:f>Graphs!$D$39:$E$39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Graphs!$D$40:$E$40</c:f>
              <c:numCache>
                <c:formatCode>#,##0</c:formatCode>
                <c:ptCount val="2"/>
                <c:pt idx="0" formatCode="0">
                  <c:v>931119.10360000003</c:v>
                </c:pt>
                <c:pt idx="1">
                  <c:v>977738.11499999987</c:v>
                </c:pt>
              </c:numCache>
            </c:numRef>
          </c:val>
        </c:ser>
        <c:ser>
          <c:idx val="1"/>
          <c:order val="1"/>
          <c:tx>
            <c:strRef>
              <c:f>Graphs!$C$41</c:f>
              <c:strCache>
                <c:ptCount val="1"/>
                <c:pt idx="0">
                  <c:v>Собствено водоснабдяване</c:v>
                </c:pt>
              </c:strCache>
            </c:strRef>
          </c:tx>
          <c:invertIfNegative val="0"/>
          <c:cat>
            <c:strRef>
              <c:f>Graphs!$D$39:$E$39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Graphs!$D$41:$E$41</c:f>
              <c:numCache>
                <c:formatCode>#,##0</c:formatCode>
                <c:ptCount val="2"/>
                <c:pt idx="0" formatCode="0">
                  <c:v>910907.04079999996</c:v>
                </c:pt>
                <c:pt idx="1">
                  <c:v>1142165.5906666669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6612480"/>
        <c:axId val="137675520"/>
      </c:barChart>
      <c:catAx>
        <c:axId val="136612480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75520"/>
        <c:crosses val="autoZero"/>
        <c:auto val="1"/>
        <c:lblAlgn val="ctr"/>
        <c:lblOffset val="100"/>
        <c:noMultiLvlLbl val="0"/>
      </c:catAx>
      <c:valAx>
        <c:axId val="13767552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36612480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Graphs!$D$36</c:f>
              <c:strCache>
                <c:ptCount val="1"/>
                <c:pt idx="0">
                  <c:v>Обществено водоснабдяване</c:v>
                </c:pt>
              </c:strCache>
            </c:strRef>
          </c:tx>
          <c:marker>
            <c:symbol val="none"/>
          </c:marker>
          <c:cat>
            <c:strRef>
              <c:f>Graphs!$E$35:$N$35</c:f>
              <c:strCache>
                <c:ptCount val="10"/>
                <c:pt idx="0">
                  <c:v>2004/2003</c:v>
                </c:pt>
                <c:pt idx="1">
                  <c:v>2005/2004</c:v>
                </c:pt>
                <c:pt idx="2">
                  <c:v>2006/2005</c:v>
                </c:pt>
                <c:pt idx="3">
                  <c:v>2007/2006</c:v>
                </c:pt>
                <c:pt idx="4">
                  <c:v>2008/2007</c:v>
                </c:pt>
                <c:pt idx="5">
                  <c:v>2009/2008</c:v>
                </c:pt>
                <c:pt idx="6">
                  <c:v>2010/2009</c:v>
                </c:pt>
                <c:pt idx="7">
                  <c:v>2011/2010</c:v>
                </c:pt>
                <c:pt idx="8">
                  <c:v>2012/2011</c:v>
                </c:pt>
                <c:pt idx="9">
                  <c:v>2013/2012</c:v>
                </c:pt>
              </c:strCache>
            </c:strRef>
          </c:cat>
          <c:val>
            <c:numRef>
              <c:f>Graphs!$E$36:$N$36</c:f>
              <c:numCache>
                <c:formatCode>0.000</c:formatCode>
                <c:ptCount val="10"/>
                <c:pt idx="0">
                  <c:v>0.93501907341396906</c:v>
                </c:pt>
                <c:pt idx="1">
                  <c:v>0.83588762451030862</c:v>
                </c:pt>
                <c:pt idx="2">
                  <c:v>1.1799584452636949</c:v>
                </c:pt>
                <c:pt idx="3">
                  <c:v>1.1097411167219389</c:v>
                </c:pt>
                <c:pt idx="4">
                  <c:v>0.95817067480494633</c:v>
                </c:pt>
                <c:pt idx="5">
                  <c:v>1.0318738542281847</c:v>
                </c:pt>
                <c:pt idx="6">
                  <c:v>0.97577744077579964</c:v>
                </c:pt>
                <c:pt idx="7">
                  <c:v>1.0830782186745018</c:v>
                </c:pt>
                <c:pt idx="8">
                  <c:v>0.90155838295983848</c:v>
                </c:pt>
                <c:pt idx="9">
                  <c:v>0.89349258610523552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Graphs!$D$37</c:f>
              <c:strCache>
                <c:ptCount val="1"/>
                <c:pt idx="0">
                  <c:v>Собствено водоснабдяване</c:v>
                </c:pt>
              </c:strCache>
            </c:strRef>
          </c:tx>
          <c:marker>
            <c:symbol val="none"/>
          </c:marker>
          <c:cat>
            <c:strRef>
              <c:f>Graphs!$E$35:$N$35</c:f>
              <c:strCache>
                <c:ptCount val="10"/>
                <c:pt idx="0">
                  <c:v>2004/2003</c:v>
                </c:pt>
                <c:pt idx="1">
                  <c:v>2005/2004</c:v>
                </c:pt>
                <c:pt idx="2">
                  <c:v>2006/2005</c:v>
                </c:pt>
                <c:pt idx="3">
                  <c:v>2007/2006</c:v>
                </c:pt>
                <c:pt idx="4">
                  <c:v>2008/2007</c:v>
                </c:pt>
                <c:pt idx="5">
                  <c:v>2009/2008</c:v>
                </c:pt>
                <c:pt idx="6">
                  <c:v>2010/2009</c:v>
                </c:pt>
                <c:pt idx="7">
                  <c:v>2011/2010</c:v>
                </c:pt>
                <c:pt idx="8">
                  <c:v>2012/2011</c:v>
                </c:pt>
                <c:pt idx="9">
                  <c:v>2013/2012</c:v>
                </c:pt>
              </c:strCache>
            </c:strRef>
          </c:cat>
          <c:val>
            <c:numRef>
              <c:f>Graphs!$E$37:$N$37</c:f>
              <c:numCache>
                <c:formatCode>0.000</c:formatCode>
                <c:ptCount val="10"/>
                <c:pt idx="0">
                  <c:v>0.82866820896774629</c:v>
                </c:pt>
                <c:pt idx="1">
                  <c:v>0.99805950299753776</c:v>
                </c:pt>
                <c:pt idx="2">
                  <c:v>0.80732409552484652</c:v>
                </c:pt>
                <c:pt idx="3">
                  <c:v>1.6641266806882338</c:v>
                </c:pt>
                <c:pt idx="4">
                  <c:v>0.95176615596203185</c:v>
                </c:pt>
                <c:pt idx="5">
                  <c:v>1.0218486741494632</c:v>
                </c:pt>
                <c:pt idx="6">
                  <c:v>0.93625518888693937</c:v>
                </c:pt>
                <c:pt idx="7">
                  <c:v>1.1983786541912202</c:v>
                </c:pt>
                <c:pt idx="8">
                  <c:v>0.87319310156638796</c:v>
                </c:pt>
                <c:pt idx="9">
                  <c:v>1.1818859524379812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2961664"/>
        <c:axId val="3080960"/>
      </c:lineChart>
      <c:catAx>
        <c:axId val="142961664"/>
        <c:scaling>
          <c:orientation val="minMax"/>
        </c:scaling>
        <c:delete val="0"/>
        <c:axPos val="b"/>
        <c:majorTickMark val="out"/>
        <c:minorTickMark val="none"/>
        <c:tickLblPos val="nextTo"/>
        <c:crossAx val="3080960"/>
        <c:crosses val="autoZero"/>
        <c:auto val="1"/>
        <c:lblAlgn val="ctr"/>
        <c:lblOffset val="100"/>
        <c:noMultiLvlLbl val="0"/>
      </c:catAx>
      <c:valAx>
        <c:axId val="3080960"/>
        <c:scaling>
          <c:orientation val="minMax"/>
          <c:min val="0.60000000000000009"/>
        </c:scaling>
        <c:delete val="0"/>
        <c:axPos val="l"/>
        <c:majorGridlines/>
        <c:numFmt formatCode="0.00" sourceLinked="0"/>
        <c:majorTickMark val="out"/>
        <c:minorTickMark val="none"/>
        <c:tickLblPos val="nextTo"/>
        <c:crossAx val="14296166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Graphs!$C$68</c:f>
              <c:strCache>
                <c:ptCount val="1"/>
                <c:pt idx="0">
                  <c:v>повърхностни водоизточници</c:v>
                </c:pt>
              </c:strCache>
            </c:strRef>
          </c:tx>
          <c:invertIfNegative val="0"/>
          <c:cat>
            <c:strRef>
              <c:f>Graphs!$D$67:$E$67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Graphs!$D$68:$E$68</c:f>
              <c:numCache>
                <c:formatCode>0</c:formatCode>
                <c:ptCount val="2"/>
                <c:pt idx="0">
                  <c:v>3691196.2564000003</c:v>
                </c:pt>
                <c:pt idx="1">
                  <c:v>2970602.8045833334</c:v>
                </c:pt>
              </c:numCache>
            </c:numRef>
          </c:val>
        </c:ser>
        <c:ser>
          <c:idx val="1"/>
          <c:order val="1"/>
          <c:tx>
            <c:strRef>
              <c:f>Graphs!$C$69</c:f>
              <c:strCache>
                <c:ptCount val="1"/>
                <c:pt idx="0">
                  <c:v>подземни водоизточници</c:v>
                </c:pt>
              </c:strCache>
            </c:strRef>
          </c:tx>
          <c:invertIfNegative val="0"/>
          <c:cat>
            <c:strRef>
              <c:f>Graphs!$D$67:$E$67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Graphs!$D$69:$E$69</c:f>
              <c:numCache>
                <c:formatCode>0</c:formatCode>
                <c:ptCount val="2"/>
                <c:pt idx="0">
                  <c:v>199991.7096</c:v>
                </c:pt>
                <c:pt idx="1">
                  <c:v>174412.38173333331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10784"/>
        <c:axId val="3112320"/>
      </c:barChart>
      <c:catAx>
        <c:axId val="3110784"/>
        <c:scaling>
          <c:orientation val="minMax"/>
        </c:scaling>
        <c:delete val="0"/>
        <c:axPos val="b"/>
        <c:majorTickMark val="out"/>
        <c:minorTickMark val="none"/>
        <c:tickLblPos val="nextTo"/>
        <c:crossAx val="3112320"/>
        <c:crosses val="autoZero"/>
        <c:auto val="1"/>
        <c:lblAlgn val="ctr"/>
        <c:lblOffset val="100"/>
        <c:noMultiLvlLbl val="0"/>
      </c:catAx>
      <c:valAx>
        <c:axId val="311232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11078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Graphs!$D$63</c:f>
              <c:strCache>
                <c:ptCount val="1"/>
                <c:pt idx="0">
                  <c:v>повърхностни водоизточници</c:v>
                </c:pt>
              </c:strCache>
            </c:strRef>
          </c:tx>
          <c:marker>
            <c:symbol val="none"/>
          </c:marker>
          <c:cat>
            <c:strRef>
              <c:f>Graphs!$E$62:$N$62</c:f>
              <c:strCache>
                <c:ptCount val="10"/>
                <c:pt idx="0">
                  <c:v>2004/2003</c:v>
                </c:pt>
                <c:pt idx="1">
                  <c:v>2005/2004</c:v>
                </c:pt>
                <c:pt idx="2">
                  <c:v>2006/2005</c:v>
                </c:pt>
                <c:pt idx="3">
                  <c:v>2007/2006</c:v>
                </c:pt>
                <c:pt idx="4">
                  <c:v>2008/2007</c:v>
                </c:pt>
                <c:pt idx="5">
                  <c:v>2009/2008</c:v>
                </c:pt>
                <c:pt idx="6">
                  <c:v>2010/2009</c:v>
                </c:pt>
                <c:pt idx="7">
                  <c:v>2011/2010</c:v>
                </c:pt>
                <c:pt idx="8">
                  <c:v>2012/2011</c:v>
                </c:pt>
                <c:pt idx="9">
                  <c:v>2013/2012</c:v>
                </c:pt>
              </c:strCache>
            </c:strRef>
          </c:cat>
          <c:val>
            <c:numRef>
              <c:f>Graphs!$E$63:$N$63</c:f>
              <c:numCache>
                <c:formatCode>0.000</c:formatCode>
                <c:ptCount val="10"/>
                <c:pt idx="0">
                  <c:v>0.86463148936949841</c:v>
                </c:pt>
                <c:pt idx="1">
                  <c:v>0.8959697545867269</c:v>
                </c:pt>
                <c:pt idx="2">
                  <c:v>0.97559535552680521</c:v>
                </c:pt>
                <c:pt idx="3">
                  <c:v>1.4189241290242554</c:v>
                </c:pt>
                <c:pt idx="4">
                  <c:v>0.9540027723124429</c:v>
                </c:pt>
                <c:pt idx="5">
                  <c:v>1.0373044052635056</c:v>
                </c:pt>
                <c:pt idx="6">
                  <c:v>0.95579456651882788</c:v>
                </c:pt>
                <c:pt idx="7">
                  <c:v>1.1630347601062492</c:v>
                </c:pt>
                <c:pt idx="8">
                  <c:v>0.86874283768446492</c:v>
                </c:pt>
                <c:pt idx="9">
                  <c:v>1.0556409319286606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Graphs!$D$64</c:f>
              <c:strCache>
                <c:ptCount val="1"/>
                <c:pt idx="0">
                  <c:v>подземни водоизточници</c:v>
                </c:pt>
              </c:strCache>
            </c:strRef>
          </c:tx>
          <c:marker>
            <c:symbol val="none"/>
          </c:marker>
          <c:cat>
            <c:strRef>
              <c:f>Graphs!$E$62:$N$62</c:f>
              <c:strCache>
                <c:ptCount val="10"/>
                <c:pt idx="0">
                  <c:v>2004/2003</c:v>
                </c:pt>
                <c:pt idx="1">
                  <c:v>2005/2004</c:v>
                </c:pt>
                <c:pt idx="2">
                  <c:v>2006/2005</c:v>
                </c:pt>
                <c:pt idx="3">
                  <c:v>2007/2006</c:v>
                </c:pt>
                <c:pt idx="4">
                  <c:v>2008/2007</c:v>
                </c:pt>
                <c:pt idx="5">
                  <c:v>2009/2008</c:v>
                </c:pt>
                <c:pt idx="6">
                  <c:v>2010/2009</c:v>
                </c:pt>
                <c:pt idx="7">
                  <c:v>2011/2010</c:v>
                </c:pt>
                <c:pt idx="8">
                  <c:v>2012/2011</c:v>
                </c:pt>
                <c:pt idx="9">
                  <c:v>2013/2012</c:v>
                </c:pt>
              </c:strCache>
            </c:strRef>
          </c:cat>
          <c:val>
            <c:numRef>
              <c:f>Graphs!$E$64:$N$64</c:f>
              <c:numCache>
                <c:formatCode>0.000</c:formatCode>
                <c:ptCount val="10"/>
                <c:pt idx="0">
                  <c:v>0.979993224588529</c:v>
                </c:pt>
                <c:pt idx="1">
                  <c:v>1.0046429748793613</c:v>
                </c:pt>
                <c:pt idx="2">
                  <c:v>1.0337815247321256</c:v>
                </c:pt>
                <c:pt idx="3">
                  <c:v>1.0227376876418199</c:v>
                </c:pt>
                <c:pt idx="4">
                  <c:v>0.95967513089607104</c:v>
                </c:pt>
                <c:pt idx="5">
                  <c:v>0.96076413627352131</c:v>
                </c:pt>
                <c:pt idx="6">
                  <c:v>0.95040585132458466</c:v>
                </c:pt>
                <c:pt idx="7">
                  <c:v>1.0033657851925597</c:v>
                </c:pt>
                <c:pt idx="8">
                  <c:v>1.0221243836442833</c:v>
                </c:pt>
                <c:pt idx="9">
                  <c:v>0.98600863214800605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501760"/>
        <c:axId val="32503296"/>
      </c:lineChart>
      <c:catAx>
        <c:axId val="32501760"/>
        <c:scaling>
          <c:orientation val="minMax"/>
        </c:scaling>
        <c:delete val="0"/>
        <c:axPos val="b"/>
        <c:majorTickMark val="out"/>
        <c:minorTickMark val="none"/>
        <c:tickLblPos val="nextTo"/>
        <c:crossAx val="32503296"/>
        <c:crosses val="autoZero"/>
        <c:auto val="1"/>
        <c:lblAlgn val="ctr"/>
        <c:lblOffset val="100"/>
        <c:noMultiLvlLbl val="0"/>
      </c:catAx>
      <c:valAx>
        <c:axId val="32503296"/>
        <c:scaling>
          <c:orientation val="minMax"/>
          <c:min val="0.60000000000000009"/>
        </c:scaling>
        <c:delete val="0"/>
        <c:axPos val="l"/>
        <c:majorGridlines/>
        <c:numFmt formatCode="0.00" sourceLinked="0"/>
        <c:majorTickMark val="out"/>
        <c:minorTickMark val="none"/>
        <c:tickLblPos val="nextTo"/>
        <c:crossAx val="32501760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36DD5-EF60-4B2E-9952-1B710AB11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6117</Words>
  <Characters>34873</Characters>
  <Application>Microsoft Office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cp:lastPrinted>2015-02-14T16:32:00Z</cp:lastPrinted>
  <dcterms:created xsi:type="dcterms:W3CDTF">2015-04-01T11:38:00Z</dcterms:created>
  <dcterms:modified xsi:type="dcterms:W3CDTF">2015-11-19T11:09:00Z</dcterms:modified>
</cp:coreProperties>
</file>