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BD" w:rsidRPr="002C68BD" w:rsidRDefault="002C68BD" w:rsidP="002C68BD">
      <w:pPr>
        <w:keepNext/>
        <w:shd w:val="clear" w:color="auto" w:fill="8DB3E2" w:themeFill="text2" w:themeFillTint="66"/>
        <w:spacing w:before="240" w:after="240" w:line="24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kern w:val="32"/>
          <w:sz w:val="32"/>
          <w:szCs w:val="32"/>
          <w:lang w:val="en-US"/>
        </w:rPr>
        <w:t>10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. Определяне на сценарии за икономическо развитие на значението на водоползването и актуализиране на сценариите за бъдещо развитие към 2021 </w:t>
      </w:r>
      <w:proofErr w:type="gramStart"/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>г.;</w:t>
      </w:r>
      <w:proofErr w:type="gramEnd"/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 разработване на сценарий „бизнес на всяка цена“</w:t>
      </w:r>
    </w:p>
    <w:p w:rsidR="00F12D19" w:rsidRDefault="00F12D19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2D19">
        <w:rPr>
          <w:rFonts w:ascii="Times New Roman" w:hAnsi="Times New Roman" w:cs="Times New Roman"/>
          <w:sz w:val="24"/>
          <w:szCs w:val="24"/>
        </w:rPr>
        <w:t xml:space="preserve">В Ръководството </w:t>
      </w:r>
      <w:r w:rsidRPr="00F12D19">
        <w:rPr>
          <w:rFonts w:ascii="Times New Roman" w:hAnsi="Times New Roman" w:cs="Times New Roman"/>
          <w:sz w:val="24"/>
          <w:szCs w:val="24"/>
          <w:lang w:val="en-US"/>
        </w:rPr>
        <w:t xml:space="preserve">WATECO </w:t>
      </w:r>
      <w:r w:rsidRPr="00F12D19">
        <w:rPr>
          <w:rFonts w:ascii="Times New Roman" w:hAnsi="Times New Roman" w:cs="Times New Roman"/>
          <w:sz w:val="24"/>
          <w:szCs w:val="24"/>
        </w:rPr>
        <w:t xml:space="preserve">сценарият </w:t>
      </w:r>
      <w:r w:rsidR="00FE4774">
        <w:rPr>
          <w:rFonts w:ascii="Times New Roman" w:hAnsi="Times New Roman" w:cs="Times New Roman"/>
          <w:sz w:val="24"/>
          <w:szCs w:val="24"/>
        </w:rPr>
        <w:t xml:space="preserve">„бизнес на всяка цена“ представлява това, което би се случило в даден район за басейново управление на водите </w:t>
      </w:r>
      <w:r w:rsidR="00EF5109" w:rsidRPr="00EF5109">
        <w:rPr>
          <w:rFonts w:ascii="Times New Roman" w:hAnsi="Times New Roman" w:cs="Times New Roman"/>
          <w:i/>
          <w:sz w:val="24"/>
          <w:szCs w:val="24"/>
          <w:u w:val="single"/>
        </w:rPr>
        <w:t>без</w:t>
      </w:r>
      <w:r w:rsidR="00EF5109">
        <w:rPr>
          <w:rFonts w:ascii="Times New Roman" w:hAnsi="Times New Roman" w:cs="Times New Roman"/>
          <w:sz w:val="24"/>
          <w:szCs w:val="24"/>
        </w:rPr>
        <w:t xml:space="preserve"> Рамковата директива за водите, в резултат от промените в населението, технологиите, изпълнението на политиките за водите от предишни европейски директиви, други секторни политики, климатичните промени и др. Това тълкуване е приложено при разработването и при актуализацията на икономическите анализи при реализацията на Проект „Актуализация на икономическия анализ на използването на водите съгласно чл.5 на РДВ 2000/60/ЕС“. </w:t>
      </w:r>
    </w:p>
    <w:p w:rsidR="00B549C3" w:rsidRPr="009748ED" w:rsidRDefault="009748ED" w:rsidP="00020020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</w:t>
      </w:r>
      <w:r w:rsidR="00B549C3" w:rsidRPr="00974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.1. Методологически бележки </w:t>
      </w:r>
    </w:p>
    <w:p w:rsidR="00C220B7" w:rsidRDefault="00C220B7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съответствие с </w:t>
      </w:r>
      <w:r w:rsidR="00B549C3">
        <w:rPr>
          <w:rFonts w:ascii="Times New Roman" w:hAnsi="Times New Roman" w:cs="Times New Roman"/>
          <w:sz w:val="24"/>
          <w:szCs w:val="24"/>
        </w:rPr>
        <w:t>гореописания</w:t>
      </w:r>
      <w:r>
        <w:rPr>
          <w:rFonts w:ascii="Times New Roman" w:hAnsi="Times New Roman" w:cs="Times New Roman"/>
          <w:sz w:val="24"/>
          <w:szCs w:val="24"/>
        </w:rPr>
        <w:t xml:space="preserve"> подход и предложеното в техническата ни оферта</w:t>
      </w:r>
      <w:r w:rsidR="009839D2">
        <w:rPr>
          <w:rFonts w:ascii="Times New Roman" w:hAnsi="Times New Roman" w:cs="Times New Roman"/>
          <w:sz w:val="24"/>
          <w:szCs w:val="24"/>
        </w:rPr>
        <w:t>,</w:t>
      </w:r>
      <w:r w:rsidR="007A573B">
        <w:rPr>
          <w:rFonts w:ascii="Times New Roman" w:hAnsi="Times New Roman" w:cs="Times New Roman"/>
          <w:sz w:val="24"/>
          <w:szCs w:val="24"/>
        </w:rPr>
        <w:t xml:space="preserve"> методиката ни за разработване на сценарий „бизнес на всяка цена“</w:t>
      </w:r>
      <w:r w:rsidR="00A8436C">
        <w:rPr>
          <w:rFonts w:ascii="Times New Roman" w:hAnsi="Times New Roman" w:cs="Times New Roman"/>
          <w:sz w:val="24"/>
          <w:szCs w:val="24"/>
        </w:rPr>
        <w:t xml:space="preserve"> ще включва следния алгоритъм:</w:t>
      </w:r>
    </w:p>
    <w:p w:rsidR="00A8436C" w:rsidRDefault="00A8436C" w:rsidP="00020020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436C">
        <w:rPr>
          <w:rFonts w:ascii="Times New Roman" w:hAnsi="Times New Roman" w:cs="Times New Roman"/>
          <w:sz w:val="24"/>
          <w:szCs w:val="24"/>
        </w:rPr>
        <w:t>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A8436C" w:rsidRDefault="00A8436C" w:rsidP="00020020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разходите</w:t>
      </w:r>
      <w:r w:rsidR="005B72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свързани с посо</w:t>
      </w:r>
      <w:r w:rsidR="00290D49">
        <w:rPr>
          <w:rFonts w:ascii="Times New Roman" w:hAnsi="Times New Roman" w:cs="Times New Roman"/>
          <w:sz w:val="24"/>
          <w:szCs w:val="24"/>
        </w:rPr>
        <w:t>чените услуги във водния сектор</w:t>
      </w:r>
    </w:p>
    <w:p w:rsidR="00A8436C" w:rsidRDefault="00A8436C" w:rsidP="00020020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съответните инвестиции във водния сектор</w:t>
      </w:r>
    </w:p>
    <w:p w:rsidR="000A7745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Прогнозите са изготвени за референтен период до 2027 г. включително</w:t>
      </w:r>
      <w:r w:rsidR="00C37B1E">
        <w:rPr>
          <w:rFonts w:ascii="Times New Roman" w:hAnsi="Times New Roman" w:cs="Times New Roman"/>
          <w:sz w:val="24"/>
          <w:szCs w:val="24"/>
        </w:rPr>
        <w:t xml:space="preserve"> поотделно за всеки един от районите за басейново управление на водите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36C" w:rsidRPr="001B422F" w:rsidRDefault="001B422F" w:rsidP="00914D0E">
      <w:pPr>
        <w:pStyle w:val="Heading3"/>
        <w:spacing w:before="0" w:after="120" w:line="240" w:lineRule="auto"/>
        <w:jc w:val="both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10</w:t>
      </w:r>
      <w:r w:rsidR="000A7745" w:rsidRPr="001B422F">
        <w:rPr>
          <w:rFonts w:ascii="Times New Roman" w:eastAsia="Calibri" w:hAnsi="Times New Roman" w:cs="Times New Roman"/>
          <w:i/>
          <w:color w:val="auto"/>
          <w:sz w:val="24"/>
          <w:szCs w:val="24"/>
        </w:rPr>
        <w:t>.1.1. 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0A7745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 w:rsidR="00290D49"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потребностите от вода при базовия сценарий 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0A7745" w:rsidRPr="00FE3DF2" w:rsidRDefault="000A7745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0A7745" w:rsidRPr="000A7745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Toc238027783"/>
      <w:bookmarkStart w:id="2" w:name="_Toc240878349"/>
      <w:r w:rsidRPr="000A7745">
        <w:rPr>
          <w:rFonts w:ascii="Times New Roman" w:hAnsi="Times New Roman" w:cs="Times New Roman"/>
          <w:i/>
          <w:sz w:val="24"/>
          <w:szCs w:val="24"/>
        </w:rPr>
        <w:t>Потребление на питейна вода</w:t>
      </w:r>
      <w:bookmarkEnd w:id="1"/>
      <w:bookmarkEnd w:id="2"/>
    </w:p>
    <w:p w:rsidR="000A7745" w:rsidRPr="000A7745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784"/>
      <w:bookmarkStart w:id="4" w:name="_Toc240878350"/>
      <w:r w:rsidRPr="000A7745">
        <w:rPr>
          <w:rFonts w:ascii="Times New Roman" w:hAnsi="Times New Roman" w:cs="Times New Roman"/>
          <w:sz w:val="24"/>
          <w:szCs w:val="24"/>
        </w:rPr>
        <w:t>Потреблението на питейна вода от населението е прогнозирано посредством изпълнението на следните стъпки:</w:t>
      </w:r>
      <w:bookmarkEnd w:id="3"/>
      <w:bookmarkEnd w:id="4"/>
    </w:p>
    <w:p w:rsidR="000A7745" w:rsidRDefault="000A7745" w:rsidP="00020020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Определяне на общия брой на населението. В рамките на </w:t>
      </w:r>
      <w:r w:rsidR="004B3E9E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4B3E9E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4B3E9E">
        <w:rPr>
          <w:rFonts w:ascii="Times New Roman" w:hAnsi="Times New Roman" w:cs="Times New Roman"/>
          <w:sz w:val="24"/>
          <w:szCs w:val="24"/>
        </w:rPr>
        <w:t xml:space="preserve"> е изготвена демографска прогноза в три сценария – реалистичен, оптимистичен и песимистичен. За целите на сценарий „бизнес на всяка цена“</w:t>
      </w:r>
      <w:r w:rsidR="0065083D">
        <w:rPr>
          <w:rFonts w:ascii="Times New Roman" w:hAnsi="Times New Roman" w:cs="Times New Roman"/>
          <w:sz w:val="24"/>
          <w:szCs w:val="24"/>
        </w:rPr>
        <w:t xml:space="preserve"> е приет реалистичния сценарий за развитие на населението до 2027 г.</w:t>
      </w:r>
    </w:p>
    <w:p w:rsidR="000A7745" w:rsidRPr="00FE3DF2" w:rsidRDefault="000A7745" w:rsidP="00020020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</w:t>
      </w:r>
      <w:r w:rsidR="005B724A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включено към централно водоснабдяване за периода до 2027 г. Това се извършва чрез умножаването на дела на населението, включено към централно водоснабдяване</w:t>
      </w:r>
      <w:r w:rsidR="0065083D">
        <w:rPr>
          <w:rFonts w:ascii="Times New Roman" w:hAnsi="Times New Roman"/>
          <w:sz w:val="24"/>
          <w:szCs w:val="24"/>
        </w:rPr>
        <w:t xml:space="preserve"> през съответната година</w:t>
      </w:r>
      <w:r w:rsidRPr="00FE3DF2">
        <w:rPr>
          <w:rFonts w:ascii="Times New Roman" w:hAnsi="Times New Roman"/>
          <w:sz w:val="24"/>
          <w:szCs w:val="24"/>
        </w:rPr>
        <w:t xml:space="preserve"> (</w:t>
      </w:r>
      <w:r w:rsidR="0065083D">
        <w:rPr>
          <w:rFonts w:ascii="Times New Roman" w:hAnsi="Times New Roman"/>
          <w:sz w:val="24"/>
          <w:szCs w:val="24"/>
        </w:rPr>
        <w:t xml:space="preserve">до 2013 г. включително </w:t>
      </w:r>
      <w:r w:rsidRPr="00FE3DF2">
        <w:rPr>
          <w:rFonts w:ascii="Times New Roman" w:hAnsi="Times New Roman"/>
          <w:sz w:val="24"/>
          <w:szCs w:val="24"/>
        </w:rPr>
        <w:t>по данни на НСИ</w:t>
      </w:r>
      <w:r w:rsidR="0065083D">
        <w:rPr>
          <w:rFonts w:ascii="Times New Roman" w:hAnsi="Times New Roman"/>
          <w:sz w:val="24"/>
          <w:szCs w:val="24"/>
        </w:rPr>
        <w:t>, а от 2014-2027 г. – прогнозен дял)</w:t>
      </w:r>
      <w:r w:rsidRPr="00FE3DF2">
        <w:rPr>
          <w:rFonts w:ascii="Times New Roman" w:hAnsi="Times New Roman"/>
          <w:sz w:val="24"/>
          <w:szCs w:val="24"/>
        </w:rPr>
        <w:t xml:space="preserve"> и бро</w:t>
      </w:r>
      <w:r w:rsidR="0065083D">
        <w:rPr>
          <w:rFonts w:ascii="Times New Roman" w:hAnsi="Times New Roman"/>
          <w:sz w:val="24"/>
          <w:szCs w:val="24"/>
        </w:rPr>
        <w:t>я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 </w:t>
      </w:r>
      <w:r w:rsidR="0065083D">
        <w:rPr>
          <w:rFonts w:ascii="Times New Roman" w:hAnsi="Times New Roman"/>
          <w:sz w:val="24"/>
          <w:szCs w:val="24"/>
        </w:rPr>
        <w:t>за съответната година (</w:t>
      </w:r>
      <w:r w:rsidRPr="00FE3DF2">
        <w:rPr>
          <w:rFonts w:ascii="Times New Roman" w:hAnsi="Times New Roman"/>
          <w:sz w:val="24"/>
          <w:szCs w:val="24"/>
        </w:rPr>
        <w:t>по реалистичния вариант на изготвената демографската прогноза</w:t>
      </w:r>
      <w:r w:rsidR="00792C1C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За разлика от реалистичния, песимистичния и </w:t>
      </w:r>
      <w:r w:rsidRPr="00FE3DF2">
        <w:rPr>
          <w:rFonts w:ascii="Times New Roman" w:hAnsi="Times New Roman"/>
          <w:sz w:val="24"/>
          <w:szCs w:val="24"/>
        </w:rPr>
        <w:lastRenderedPageBreak/>
        <w:t>оптимистичния сценарии</w:t>
      </w:r>
      <w:r w:rsidR="0065083D">
        <w:rPr>
          <w:rFonts w:ascii="Times New Roman" w:hAnsi="Times New Roman"/>
          <w:sz w:val="24"/>
          <w:szCs w:val="24"/>
        </w:rPr>
        <w:t xml:space="preserve"> (</w:t>
      </w:r>
      <w:r w:rsidR="00792C1C">
        <w:rPr>
          <w:rFonts w:ascii="Times New Roman" w:hAnsi="Times New Roman"/>
          <w:sz w:val="24"/>
          <w:szCs w:val="24"/>
        </w:rPr>
        <w:t>разгледани в следващата точка на настоящия доклад)</w:t>
      </w:r>
      <w:r w:rsidR="005B724A">
        <w:rPr>
          <w:rFonts w:ascii="Times New Roman" w:hAnsi="Times New Roman"/>
          <w:sz w:val="24"/>
          <w:szCs w:val="24"/>
        </w:rPr>
        <w:t>,</w:t>
      </w:r>
      <w:r w:rsidR="00792C1C">
        <w:rPr>
          <w:rFonts w:ascii="Times New Roman" w:hAnsi="Times New Roman"/>
          <w:sz w:val="24"/>
          <w:szCs w:val="24"/>
        </w:rPr>
        <w:t xml:space="preserve"> п</w:t>
      </w:r>
      <w:r w:rsidRPr="00FE3DF2">
        <w:rPr>
          <w:rFonts w:ascii="Times New Roman" w:hAnsi="Times New Roman"/>
          <w:sz w:val="24"/>
          <w:szCs w:val="24"/>
        </w:rPr>
        <w:t>ри базовия сценарий делът на населението</w:t>
      </w:r>
      <w:r w:rsidR="005B724A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включено към централно водоснабдяване в прогнозния период не нараства във времето до достигане на 100%, а остава равен на стойността му от 20</w:t>
      </w:r>
      <w:r w:rsidR="0065083D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(т.е. остава непроменен).</w:t>
      </w:r>
    </w:p>
    <w:p w:rsidR="000A7745" w:rsidRPr="00FE3DF2" w:rsidRDefault="000A7745" w:rsidP="00020020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потреблението на питейна вода на един жител на година. Това се извършва като се раздели количеството на използваната от домакинствата вода за всяка от годините от периода 200</w:t>
      </w:r>
      <w:r w:rsidR="00D94B0E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D94B0E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на броя на населението включено към централно водоснабдяване. В случаите, когато действителното потребление на вода от населението е по-малка от 120 л/ч/ден се допуска, че това потребление ще нараства във времето до достигане на тази цел, след което до края на прогнозния период ще остане 120 л/ч/ден</w:t>
      </w:r>
      <w:r w:rsidR="00651C89">
        <w:rPr>
          <w:rFonts w:ascii="Times New Roman" w:hAnsi="Times New Roman"/>
          <w:sz w:val="24"/>
          <w:szCs w:val="24"/>
        </w:rPr>
        <w:t xml:space="preserve"> (43,8 куб.м./ч/год)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0A7745" w:rsidRPr="00FE3DF2" w:rsidRDefault="000A7745" w:rsidP="00020020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от населението. То се изчислява като произведение на прогнозното количество на потребената вода на 1 жител годишно и прогнозния брой на населението</w:t>
      </w:r>
      <w:r w:rsidR="0039694F">
        <w:rPr>
          <w:rFonts w:ascii="Times New Roman" w:hAnsi="Times New Roman"/>
          <w:sz w:val="24"/>
          <w:szCs w:val="24"/>
        </w:rPr>
        <w:t xml:space="preserve"> за всяка година от прогнозния период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0A7745" w:rsidRPr="00792C1C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Toc238027785"/>
      <w:bookmarkStart w:id="6" w:name="_Toc240878351"/>
      <w:r w:rsidRPr="00792C1C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5B724A">
        <w:rPr>
          <w:rFonts w:ascii="Times New Roman" w:hAnsi="Times New Roman" w:cs="Times New Roman"/>
          <w:i/>
          <w:sz w:val="24"/>
          <w:szCs w:val="24"/>
        </w:rPr>
        <w:t>,</w:t>
      </w:r>
      <w:r w:rsidRPr="00792C1C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5"/>
      <w:bookmarkEnd w:id="6"/>
    </w:p>
    <w:p w:rsidR="000A7745" w:rsidRPr="00792C1C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786"/>
      <w:bookmarkStart w:id="8" w:name="_Toc240878352"/>
      <w:r w:rsidRPr="00792C1C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5B724A">
        <w:rPr>
          <w:rFonts w:ascii="Times New Roman" w:hAnsi="Times New Roman" w:cs="Times New Roman"/>
          <w:sz w:val="24"/>
          <w:szCs w:val="24"/>
        </w:rPr>
        <w:t>,</w:t>
      </w:r>
      <w:r w:rsidRPr="00792C1C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 са прогнозирани посредством изпълнението на следните стъпки:</w:t>
      </w:r>
      <w:bookmarkEnd w:id="7"/>
      <w:bookmarkEnd w:id="8"/>
    </w:p>
    <w:p w:rsidR="000A7745" w:rsidRPr="00FE3DF2" w:rsidRDefault="000A7745" w:rsidP="00020020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</w:t>
      </w:r>
      <w:r w:rsidR="005B724A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включено към канализация за периода до 2027 г. За периода 200</w:t>
      </w:r>
      <w:r w:rsidR="00792C1C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792C1C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дела на населението, включено към канализация (по данни на НСИ) по </w:t>
      </w:r>
      <w:r w:rsidR="00ED4893">
        <w:rPr>
          <w:rFonts w:ascii="Times New Roman" w:hAnsi="Times New Roman"/>
          <w:sz w:val="24"/>
          <w:szCs w:val="24"/>
        </w:rPr>
        <w:t xml:space="preserve">общия </w:t>
      </w:r>
      <w:r w:rsidRPr="00FE3DF2">
        <w:rPr>
          <w:rFonts w:ascii="Times New Roman" w:hAnsi="Times New Roman"/>
          <w:sz w:val="24"/>
          <w:szCs w:val="24"/>
        </w:rPr>
        <w:t>бро</w:t>
      </w:r>
      <w:r w:rsidR="00ED4893">
        <w:rPr>
          <w:rFonts w:ascii="Times New Roman" w:hAnsi="Times New Roman"/>
          <w:sz w:val="24"/>
          <w:szCs w:val="24"/>
        </w:rPr>
        <w:t>й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населението. За разлика от реалистичния, песимистичния и оптимистичния сценарии</w:t>
      </w:r>
      <w:r w:rsidR="00792C1C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през прогнозния период делът на населението, включено към канализация се увеличава в резултат на новоизградената канализация според Програмата за прилагане на Директива 91/271/ЕС, при базовия сценарий делът на населението с канализация остава непроменен спрямо 20</w:t>
      </w:r>
      <w:r w:rsidR="00792C1C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Прогнозният брой на населението</w:t>
      </w:r>
      <w:r w:rsidR="005B724A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включено към канализацията се изчислява посредством умножението на прогнозния дял на включеното към канализацията население и  прогнозния брой на населението по реалистичния вариант на демографската прогноза.  </w:t>
      </w:r>
    </w:p>
    <w:p w:rsidR="000A7745" w:rsidRPr="00FE3DF2" w:rsidRDefault="000A7745" w:rsidP="00020020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отпадъчна вода на един жител на година. То се изчислява като 90% от потребената вода на 1 жител за всяка година от прогнозния период.</w:t>
      </w:r>
    </w:p>
    <w:p w:rsidR="000A7745" w:rsidRPr="00FE3DF2" w:rsidRDefault="000A7745" w:rsidP="00020020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отпадъчната вода, генерирана от населението. То се изчислява като произведение на прогнозното количество на отпадъчната вода на 1 жител годишно и прогнозния брой на населението.</w:t>
      </w:r>
    </w:p>
    <w:p w:rsidR="000A7745" w:rsidRPr="000913FF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Toc238027787"/>
      <w:bookmarkStart w:id="10" w:name="_Toc240878353"/>
      <w:r w:rsidRPr="000913FF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5B724A">
        <w:rPr>
          <w:rFonts w:ascii="Times New Roman" w:hAnsi="Times New Roman" w:cs="Times New Roman"/>
          <w:i/>
          <w:sz w:val="24"/>
          <w:szCs w:val="24"/>
        </w:rPr>
        <w:t>,</w:t>
      </w:r>
      <w:r w:rsidRPr="000913FF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9"/>
      <w:bookmarkEnd w:id="10"/>
    </w:p>
    <w:p w:rsidR="000A7745" w:rsidRPr="000913FF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38027788"/>
      <w:bookmarkStart w:id="12" w:name="_Toc240878354"/>
      <w:r w:rsidRPr="000913FF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5B724A">
        <w:rPr>
          <w:rFonts w:ascii="Times New Roman" w:hAnsi="Times New Roman" w:cs="Times New Roman"/>
          <w:sz w:val="24"/>
          <w:szCs w:val="24"/>
        </w:rPr>
        <w:t>,</w:t>
      </w:r>
      <w:r w:rsidRPr="000913FF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 са прогнозирани посредством изпълнението на следните стъпки:</w:t>
      </w:r>
      <w:bookmarkEnd w:id="11"/>
      <w:bookmarkEnd w:id="12"/>
    </w:p>
    <w:p w:rsidR="000A7745" w:rsidRPr="00FE3DF2" w:rsidRDefault="000A7745" w:rsidP="00020020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</w:t>
      </w:r>
      <w:r w:rsidR="00CD6DE4">
        <w:rPr>
          <w:rFonts w:ascii="Times New Roman" w:hAnsi="Times New Roman"/>
          <w:sz w:val="24"/>
          <w:szCs w:val="24"/>
        </w:rPr>
        <w:t xml:space="preserve"> на населението свързано със С</w:t>
      </w:r>
      <w:r w:rsidRPr="00FE3DF2">
        <w:rPr>
          <w:rFonts w:ascii="Times New Roman" w:hAnsi="Times New Roman"/>
          <w:sz w:val="24"/>
          <w:szCs w:val="24"/>
        </w:rPr>
        <w:t>ПСОВ за периода до 2027 г. За периода 200</w:t>
      </w:r>
      <w:r w:rsidR="00CD6DE4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CD6DE4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</w:t>
      </w:r>
      <w:r w:rsidR="00CD6DE4">
        <w:rPr>
          <w:rFonts w:ascii="Times New Roman" w:hAnsi="Times New Roman"/>
          <w:sz w:val="24"/>
          <w:szCs w:val="24"/>
        </w:rPr>
        <w:t>ела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>ПСОВ (по данни на НСИ) и броя на населението. За разлика от реалистичния, оптимистичния и песимистичния сценарии</w:t>
      </w:r>
      <w:r w:rsidR="00CD6DE4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в прогнозния период де</w:t>
      </w:r>
      <w:r w:rsidR="00CD6DE4">
        <w:rPr>
          <w:rFonts w:ascii="Times New Roman" w:hAnsi="Times New Roman"/>
          <w:sz w:val="24"/>
          <w:szCs w:val="24"/>
        </w:rPr>
        <w:t>лът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се увеличава, в резултат на </w:t>
      </w:r>
      <w:r w:rsidR="00CD6DE4">
        <w:rPr>
          <w:rFonts w:ascii="Times New Roman" w:hAnsi="Times New Roman"/>
          <w:sz w:val="24"/>
          <w:szCs w:val="24"/>
        </w:rPr>
        <w:lastRenderedPageBreak/>
        <w:t>новоизградени С</w:t>
      </w:r>
      <w:r w:rsidRPr="00FE3DF2">
        <w:rPr>
          <w:rFonts w:ascii="Times New Roman" w:hAnsi="Times New Roman"/>
          <w:sz w:val="24"/>
          <w:szCs w:val="24"/>
        </w:rPr>
        <w:t>ПСОВ според Програмата за прилагане на Директива 91/271/ЕС, при базовия сценарий този дял остава непроменен спрямо 20</w:t>
      </w:r>
      <w:r w:rsidR="00CD6DE4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Прогнозният брой на населението</w:t>
      </w:r>
      <w:r w:rsidR="005B724A">
        <w:rPr>
          <w:rFonts w:ascii="Times New Roman" w:hAnsi="Times New Roman"/>
          <w:sz w:val="24"/>
          <w:szCs w:val="24"/>
        </w:rPr>
        <w:t>,</w:t>
      </w:r>
      <w:r w:rsidRPr="00FE3DF2">
        <w:rPr>
          <w:rFonts w:ascii="Times New Roman" w:hAnsi="Times New Roman"/>
          <w:sz w:val="24"/>
          <w:szCs w:val="24"/>
        </w:rPr>
        <w:t xml:space="preserve"> свързано с</w:t>
      </w:r>
      <w:r w:rsidR="00CD6DE4"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>ПСОВ се изчислява посредством умножението на прогнозния дял на свързаното с</w:t>
      </w:r>
      <w:r w:rsidR="00ED4893"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 xml:space="preserve">ПСОВ население и прогнозния брой на населението съгласно реалистичния вариант на демографската прогноза. </w:t>
      </w:r>
    </w:p>
    <w:p w:rsidR="000A7745" w:rsidRPr="00FE3DF2" w:rsidRDefault="000A7745" w:rsidP="00020020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пречистената отпадъчна вода на един жител на година. Приема се, че то е равно на количеството на отведената в канализацията отпадъчна вода на един жител на година.</w:t>
      </w:r>
    </w:p>
    <w:p w:rsidR="000A7745" w:rsidRPr="00FE3DF2" w:rsidRDefault="000A7745" w:rsidP="00020020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пречистената отпадъчна вода, генерирана от населението. То се изчислява като произведение на прогнозното количество на пречистената отпадъчна вода на 1 жител годишно с прогнозния брой на населението.</w:t>
      </w:r>
    </w:p>
    <w:p w:rsidR="00CD6DE4" w:rsidRDefault="00CD6DE4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0A7745" w:rsidRPr="00FE3DF2" w:rsidRDefault="000A7745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0A7745" w:rsidRPr="00CD6DE4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3" w:name="_Toc238027790"/>
      <w:bookmarkStart w:id="14" w:name="_Toc240878356"/>
      <w:r w:rsidRPr="00CD6DE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13"/>
      <w:bookmarkEnd w:id="14"/>
    </w:p>
    <w:p w:rsidR="000A7745" w:rsidRPr="00CD6DE4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238027791"/>
      <w:bookmarkStart w:id="16" w:name="_Toc240878357"/>
      <w:r w:rsidRPr="00CD6DE4">
        <w:rPr>
          <w:rFonts w:ascii="Times New Roman" w:hAnsi="Times New Roman" w:cs="Times New Roman"/>
          <w:sz w:val="24"/>
          <w:szCs w:val="24"/>
        </w:rPr>
        <w:t>Потреблението на вода от индустрията е прогнозирано посредством изпълнението на следните стъпки:</w:t>
      </w:r>
      <w:bookmarkEnd w:id="15"/>
      <w:bookmarkEnd w:id="16"/>
    </w:p>
    <w:p w:rsidR="000A7745" w:rsidRPr="00FE3DF2" w:rsidRDefault="000A7745" w:rsidP="00020020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потребената вода на единица БДС (брутна добавена стойност), произведена в индустрията. За периода 200</w:t>
      </w:r>
      <w:r w:rsidR="00A151BC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A151BC"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индустрията вода (по данни на НСИ) на произведената БДС в индустрията за съответната година</w:t>
      </w:r>
      <w:r w:rsidR="00A151BC"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 w:rsidR="00A151BC"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индустрията, но няма данни за произведената БДС в индустрията. </w:t>
      </w:r>
      <w:r w:rsidR="00BA4747">
        <w:rPr>
          <w:rFonts w:ascii="Times New Roman" w:hAnsi="Times New Roman"/>
          <w:sz w:val="24"/>
          <w:szCs w:val="24"/>
        </w:rPr>
        <w:t>П</w:t>
      </w:r>
      <w:r w:rsidR="0088363E"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 w:rsidR="0088363E"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/>
          <w:sz w:val="24"/>
          <w:szCs w:val="24"/>
        </w:rPr>
        <w:t xml:space="preserve"> За разлика от реалистичния, песимистичния и оптимистичния вариант</w:t>
      </w:r>
      <w:r w:rsidR="0088363E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допуска, че в прогнозния период количество</w:t>
      </w:r>
      <w:r w:rsidR="0088363E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индустрията, при базовия вариант стойностите на това съотношение остават непроменени спрямо 20</w:t>
      </w:r>
      <w:r w:rsidR="0088363E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</w:t>
      </w:r>
    </w:p>
    <w:p w:rsidR="000A7745" w:rsidRPr="00FE3DF2" w:rsidRDefault="000A7745" w:rsidP="00020020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в индустрията. То се изчислява като произведение на прогнозното количество на потребена вода на единица БДС в индустрията и прогнозната БДС, произведена в индустрията съгласно базовия вариант на прогнозата</w:t>
      </w:r>
      <w:r w:rsidR="00650CCD">
        <w:rPr>
          <w:rFonts w:ascii="Times New Roman" w:hAnsi="Times New Roman"/>
          <w:sz w:val="24"/>
          <w:szCs w:val="24"/>
        </w:rPr>
        <w:t xml:space="preserve"> (разработен в рамките на</w:t>
      </w:r>
      <w:r w:rsidR="00662579">
        <w:rPr>
          <w:rFonts w:ascii="Times New Roman" w:hAnsi="Times New Roman"/>
          <w:sz w:val="24"/>
          <w:szCs w:val="24"/>
        </w:rPr>
        <w:t xml:space="preserve"> </w:t>
      </w:r>
      <w:r w:rsidR="00662579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662579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662579"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0A7745" w:rsidRPr="00662579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7" w:name="_Toc238027792"/>
      <w:bookmarkStart w:id="18" w:name="_Toc240878358"/>
      <w:r w:rsidRPr="00662579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5B724A">
        <w:rPr>
          <w:rFonts w:ascii="Times New Roman" w:hAnsi="Times New Roman" w:cs="Times New Roman"/>
          <w:i/>
          <w:sz w:val="24"/>
          <w:szCs w:val="24"/>
        </w:rPr>
        <w:t>,</w:t>
      </w:r>
      <w:r w:rsidRPr="00662579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17"/>
      <w:bookmarkEnd w:id="18"/>
    </w:p>
    <w:p w:rsidR="000A7745" w:rsidRPr="00662579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238027793"/>
      <w:bookmarkStart w:id="20" w:name="_Toc240878359"/>
      <w:r w:rsidRPr="00662579">
        <w:rPr>
          <w:rFonts w:ascii="Times New Roman" w:hAnsi="Times New Roman" w:cs="Times New Roman"/>
          <w:sz w:val="24"/>
          <w:szCs w:val="24"/>
        </w:rPr>
        <w:t>Потребностите на индустрията</w:t>
      </w:r>
      <w:r w:rsidR="005B724A">
        <w:rPr>
          <w:rFonts w:ascii="Times New Roman" w:hAnsi="Times New Roman" w:cs="Times New Roman"/>
          <w:sz w:val="24"/>
          <w:szCs w:val="24"/>
        </w:rPr>
        <w:t>,</w:t>
      </w:r>
      <w:r w:rsidRPr="00662579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 са прогнозирани посредством изпълнението на следните стъпки:</w:t>
      </w:r>
      <w:bookmarkEnd w:id="19"/>
      <w:bookmarkEnd w:id="20"/>
    </w:p>
    <w:p w:rsidR="000A7745" w:rsidRPr="00FE3DF2" w:rsidRDefault="000A7745" w:rsidP="00020020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 w:rsidR="00F02047"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отведените отпадъчни води в сектор индустрия в общото количество вода, използвана в индустрията</w:t>
      </w:r>
      <w:r w:rsidR="00F02047"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</w:t>
      </w:r>
      <w:r w:rsidR="00F02047">
        <w:rPr>
          <w:rFonts w:ascii="Times New Roman" w:hAnsi="Times New Roman"/>
          <w:sz w:val="24"/>
          <w:szCs w:val="24"/>
        </w:rPr>
        <w:t>08</w:t>
      </w:r>
      <w:r w:rsidRPr="00FE3DF2">
        <w:rPr>
          <w:rFonts w:ascii="Times New Roman" w:hAnsi="Times New Roman"/>
          <w:sz w:val="24"/>
          <w:szCs w:val="24"/>
        </w:rPr>
        <w:t>-20</w:t>
      </w:r>
      <w:r w:rsidR="00F02047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реалистичния, песимистичния и </w:t>
      </w:r>
      <w:r w:rsidRPr="00FE3DF2">
        <w:rPr>
          <w:rFonts w:ascii="Times New Roman" w:hAnsi="Times New Roman"/>
          <w:sz w:val="24"/>
          <w:szCs w:val="24"/>
        </w:rPr>
        <w:lastRenderedPageBreak/>
        <w:t>оптимистичния варианти</w:t>
      </w:r>
      <w:r w:rsidR="00F02047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приема, че през прогнозния период този дял ще нараства с минимален размер, при базовия вариант стойността му остава непроменена спрямо 20</w:t>
      </w:r>
      <w:r w:rsidR="00F02047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</w:t>
      </w:r>
    </w:p>
    <w:p w:rsidR="000A7745" w:rsidRPr="00FE3DF2" w:rsidRDefault="000A7745" w:rsidP="00020020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индустрия.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вода. По този начин изменението на количеството на отведените отпадъчни води от индустрията следва темпа на изменението на използваната в този сектор вода.</w:t>
      </w:r>
    </w:p>
    <w:p w:rsidR="000A7745" w:rsidRPr="003E13C4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1" w:name="_Toc238027794"/>
      <w:bookmarkStart w:id="22" w:name="_Toc240878360"/>
      <w:r w:rsidRPr="003E13C4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5B724A">
        <w:rPr>
          <w:rFonts w:ascii="Times New Roman" w:hAnsi="Times New Roman" w:cs="Times New Roman"/>
          <w:i/>
          <w:sz w:val="24"/>
          <w:szCs w:val="24"/>
        </w:rPr>
        <w:t>,</w:t>
      </w:r>
      <w:r w:rsidRPr="003E13C4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21"/>
      <w:bookmarkEnd w:id="22"/>
    </w:p>
    <w:p w:rsidR="000A7745" w:rsidRPr="003E13C4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238027795"/>
      <w:bookmarkStart w:id="24" w:name="_Toc240878361"/>
      <w:r w:rsidRPr="003E13C4">
        <w:rPr>
          <w:rFonts w:ascii="Times New Roman" w:hAnsi="Times New Roman" w:cs="Times New Roman"/>
          <w:sz w:val="24"/>
          <w:szCs w:val="24"/>
        </w:rPr>
        <w:t>Потребностите на индустрията</w:t>
      </w:r>
      <w:r w:rsidR="005B724A">
        <w:rPr>
          <w:rFonts w:ascii="Times New Roman" w:hAnsi="Times New Roman" w:cs="Times New Roman"/>
          <w:sz w:val="24"/>
          <w:szCs w:val="24"/>
        </w:rPr>
        <w:t>,</w:t>
      </w:r>
      <w:r w:rsidRPr="003E13C4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 са прогнозирани посредством изпълнението на следните стъпки:</w:t>
      </w:r>
      <w:bookmarkEnd w:id="23"/>
      <w:bookmarkEnd w:id="24"/>
    </w:p>
    <w:p w:rsidR="000A7745" w:rsidRPr="00FE3DF2" w:rsidRDefault="000A7745" w:rsidP="00020020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</w:t>
      </w:r>
      <w:r w:rsidR="00C41332">
        <w:rPr>
          <w:rFonts w:ascii="Times New Roman" w:hAnsi="Times New Roman"/>
          <w:sz w:val="24"/>
          <w:szCs w:val="24"/>
        </w:rPr>
        <w:t xml:space="preserve"> 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индустрия в общото количество вода, използвана в индустрията</w:t>
      </w:r>
      <w:r w:rsidR="00C41332"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200</w:t>
      </w:r>
      <w:r w:rsidR="00C41332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C41332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реалистичния, песимистичния и оптимистичния варианти</w:t>
      </w:r>
      <w:r w:rsidR="00C41332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приема, че през прогнозния период този дял ще нараства с минимален размер, при базовия вариант стойността му остава непроменена спрямо 20</w:t>
      </w:r>
      <w:r w:rsidR="00C41332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</w:t>
      </w:r>
    </w:p>
    <w:p w:rsidR="000A7745" w:rsidRDefault="000A7745" w:rsidP="00020020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индустрия.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вода.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вода.</w:t>
      </w:r>
    </w:p>
    <w:p w:rsidR="00BA4747" w:rsidRDefault="00BA4747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0A7745" w:rsidRPr="00FE3DF2" w:rsidRDefault="000A7745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0A7745" w:rsidRPr="00BA4747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5" w:name="_Toc238027797"/>
      <w:bookmarkStart w:id="26" w:name="_Toc240878363"/>
      <w:r w:rsidRPr="00BA4747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25"/>
      <w:bookmarkEnd w:id="26"/>
    </w:p>
    <w:p w:rsidR="000A7745" w:rsidRPr="00BA4747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38027798"/>
      <w:bookmarkStart w:id="28" w:name="_Toc240878364"/>
      <w:r w:rsidRPr="00BA4747">
        <w:rPr>
          <w:rFonts w:ascii="Times New Roman" w:hAnsi="Times New Roman" w:cs="Times New Roman"/>
          <w:sz w:val="24"/>
          <w:szCs w:val="24"/>
        </w:rPr>
        <w:t>Потреблението на вода от селското стопанство е прогнозирано посредством изпълнението на следните стъпки:</w:t>
      </w:r>
      <w:bookmarkEnd w:id="27"/>
      <w:bookmarkEnd w:id="28"/>
    </w:p>
    <w:p w:rsidR="000A7745" w:rsidRPr="00FE3DF2" w:rsidRDefault="00BA4747" w:rsidP="00020020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>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селското стопанство, но няма данни за произведената БДС в селското стопанство. П</w:t>
      </w:r>
      <w:r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/>
          <w:sz w:val="24"/>
          <w:szCs w:val="24"/>
        </w:rPr>
        <w:t xml:space="preserve"> За разлика от реалистичния, песимистичния и оптимистичния вариант</w:t>
      </w:r>
      <w:r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допуска, че в прогнозния период количество</w:t>
      </w:r>
      <w:r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/>
          <w:sz w:val="24"/>
          <w:szCs w:val="24"/>
        </w:rPr>
        <w:t xml:space="preserve"> намалява </w:t>
      </w:r>
      <w:r w:rsidRPr="00FE3DF2">
        <w:rPr>
          <w:rFonts w:ascii="Times New Roman" w:hAnsi="Times New Roman"/>
          <w:sz w:val="24"/>
          <w:szCs w:val="24"/>
        </w:rPr>
        <w:lastRenderedPageBreak/>
        <w:t xml:space="preserve">поради намаляване на водоемкостта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>, при базовия вариант стойностите на това съотношение остават непроменени спрямо 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</w:t>
      </w:r>
      <w:r w:rsidR="000A7745" w:rsidRPr="00FE3DF2">
        <w:rPr>
          <w:rFonts w:ascii="Times New Roman" w:hAnsi="Times New Roman"/>
          <w:sz w:val="24"/>
          <w:szCs w:val="24"/>
        </w:rPr>
        <w:t xml:space="preserve"> </w:t>
      </w:r>
    </w:p>
    <w:p w:rsidR="000A7745" w:rsidRPr="00FE3DF2" w:rsidRDefault="000A7745" w:rsidP="00020020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в селското стопанство. То се изчислява като произведение на прогнозното количество на потребена вода на единица БДС в селското стопанство с прогнозната БДС произведена в селското стопанство</w:t>
      </w:r>
      <w:r w:rsidR="003841A0">
        <w:rPr>
          <w:rFonts w:ascii="Times New Roman" w:hAnsi="Times New Roman"/>
          <w:sz w:val="24"/>
          <w:szCs w:val="24"/>
        </w:rPr>
        <w:t xml:space="preserve"> </w:t>
      </w:r>
      <w:r w:rsidR="003841A0" w:rsidRPr="00FE3DF2">
        <w:rPr>
          <w:rFonts w:ascii="Times New Roman" w:hAnsi="Times New Roman"/>
          <w:sz w:val="24"/>
          <w:szCs w:val="24"/>
        </w:rPr>
        <w:t>съгласно базовия вариант на прогнозата</w:t>
      </w:r>
      <w:r w:rsidR="003841A0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3841A0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3841A0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3841A0">
        <w:rPr>
          <w:rFonts w:ascii="Times New Roman" w:hAnsi="Times New Roman" w:cs="Times New Roman"/>
          <w:sz w:val="24"/>
          <w:szCs w:val="24"/>
        </w:rPr>
        <w:t>)</w:t>
      </w:r>
      <w:r w:rsidR="003841A0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0A7745" w:rsidRPr="003841A0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9" w:name="_Toc238027799"/>
      <w:bookmarkStart w:id="30" w:name="_Toc240878365"/>
      <w:r w:rsidRPr="003841A0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9E4AA1">
        <w:rPr>
          <w:rFonts w:ascii="Times New Roman" w:hAnsi="Times New Roman" w:cs="Times New Roman"/>
          <w:i/>
          <w:sz w:val="24"/>
          <w:szCs w:val="24"/>
        </w:rPr>
        <w:t>,</w:t>
      </w:r>
      <w:r w:rsidRPr="003841A0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29"/>
      <w:bookmarkEnd w:id="30"/>
    </w:p>
    <w:p w:rsidR="000A7745" w:rsidRPr="003841A0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238027800"/>
      <w:bookmarkStart w:id="32" w:name="_Toc240878366"/>
      <w:r w:rsidRPr="003841A0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9E4AA1">
        <w:rPr>
          <w:rFonts w:ascii="Times New Roman" w:hAnsi="Times New Roman" w:cs="Times New Roman"/>
          <w:sz w:val="24"/>
          <w:szCs w:val="24"/>
        </w:rPr>
        <w:t>,</w:t>
      </w:r>
      <w:r w:rsidRPr="003841A0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 са прогнозирани посредством изпълнението на следните стъпки:</w:t>
      </w:r>
      <w:bookmarkEnd w:id="31"/>
      <w:bookmarkEnd w:id="32"/>
    </w:p>
    <w:p w:rsidR="000A7745" w:rsidRPr="00FE3DF2" w:rsidRDefault="000A7745" w:rsidP="00020020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селско стопанство в общото количество вода, използвана в селското стопанство. За периода 200</w:t>
      </w:r>
      <w:r w:rsidR="00204118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204118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 w:rsidR="00204118"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0A7745" w:rsidRPr="00FE3DF2" w:rsidRDefault="000A7745" w:rsidP="00020020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селско стопанство.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вода.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вода.</w:t>
      </w:r>
    </w:p>
    <w:p w:rsidR="00982E2B" w:rsidRDefault="00982E2B" w:rsidP="00020020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33" w:name="_Toc238027801"/>
      <w:bookmarkStart w:id="34" w:name="_Toc240878367"/>
    </w:p>
    <w:p w:rsidR="000A7745" w:rsidRPr="00204118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118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9E4AA1">
        <w:rPr>
          <w:rFonts w:ascii="Times New Roman" w:hAnsi="Times New Roman" w:cs="Times New Roman"/>
          <w:i/>
          <w:sz w:val="24"/>
          <w:szCs w:val="24"/>
        </w:rPr>
        <w:t>,</w:t>
      </w:r>
      <w:r w:rsidRPr="00204118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33"/>
      <w:bookmarkEnd w:id="34"/>
    </w:p>
    <w:p w:rsidR="000A7745" w:rsidRPr="00204118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238027802"/>
      <w:bookmarkStart w:id="36" w:name="_Toc240878368"/>
      <w:r w:rsidRPr="00204118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9E4AA1">
        <w:rPr>
          <w:rFonts w:ascii="Times New Roman" w:hAnsi="Times New Roman" w:cs="Times New Roman"/>
          <w:sz w:val="24"/>
          <w:szCs w:val="24"/>
        </w:rPr>
        <w:t>,</w:t>
      </w:r>
      <w:r w:rsidRPr="00204118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 са прогнозирани посредством изпълнението на следните стъпки:</w:t>
      </w:r>
      <w:bookmarkEnd w:id="35"/>
      <w:bookmarkEnd w:id="36"/>
    </w:p>
    <w:p w:rsidR="000A7745" w:rsidRPr="00FE3DF2" w:rsidRDefault="000A7745" w:rsidP="00020020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пречистените отпадъчни води в сектор селско стопанство в общото количество вода, използвана в селското стопанство. За периода 200</w:t>
      </w:r>
      <w:r w:rsidR="00810904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810904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</w:t>
      </w:r>
      <w:r w:rsidR="00810904" w:rsidRPr="00FE3DF2">
        <w:rPr>
          <w:rFonts w:ascii="Times New Roman" w:hAnsi="Times New Roman"/>
          <w:sz w:val="24"/>
          <w:szCs w:val="24"/>
        </w:rPr>
        <w:t>Приема се, че през прогнозния пе</w:t>
      </w:r>
      <w:r w:rsidR="00810904"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0A7745" w:rsidRPr="00FE3DF2" w:rsidRDefault="000A7745" w:rsidP="00020020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селско стопанство.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вода. По този начин изменението на количеството на пречистените отпадъчни води от селското стопанство следва темпа на изменението на използваната в този сектор вода.</w:t>
      </w:r>
    </w:p>
    <w:p w:rsidR="00810904" w:rsidRDefault="00810904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0A7745" w:rsidRPr="00FE3DF2" w:rsidRDefault="000A7745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0A7745" w:rsidRPr="00810904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7" w:name="_Toc238027804"/>
      <w:bookmarkStart w:id="38" w:name="_Toc240878370"/>
      <w:r w:rsidRPr="0081090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37"/>
      <w:bookmarkEnd w:id="38"/>
    </w:p>
    <w:p w:rsidR="000A7745" w:rsidRPr="00810904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238027805"/>
      <w:bookmarkStart w:id="40" w:name="_Toc240878371"/>
      <w:r w:rsidRPr="00810904">
        <w:rPr>
          <w:rFonts w:ascii="Times New Roman" w:hAnsi="Times New Roman" w:cs="Times New Roman"/>
          <w:sz w:val="24"/>
          <w:szCs w:val="24"/>
        </w:rPr>
        <w:t>Потреблението на вода от услугите е прогнозирано посредством изпълнението на следните стъпки:</w:t>
      </w:r>
      <w:bookmarkEnd w:id="39"/>
      <w:bookmarkEnd w:id="40"/>
    </w:p>
    <w:p w:rsidR="000A7745" w:rsidRPr="00FE3DF2" w:rsidRDefault="00810904" w:rsidP="00020020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0904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За периода 2008-2012 г. то се </w:t>
      </w:r>
      <w:r w:rsidRPr="00810904">
        <w:rPr>
          <w:rFonts w:ascii="Times New Roman" w:hAnsi="Times New Roman" w:cs="Times New Roman"/>
          <w:sz w:val="24"/>
          <w:szCs w:val="24"/>
        </w:rPr>
        <w:lastRenderedPageBreak/>
        <w:t xml:space="preserve">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за съответната година (по данни на НСИ). За 2013 г. са налични отчетни данни от НСИ за използваната вода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, но няма данни за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>. Потребената вода на единица БДС за тази година е изчислена като частно на използваната вода за 2013 г. и произведената БДС за 2012 г.</w:t>
      </w:r>
      <w:r w:rsidR="009E4AA1">
        <w:rPr>
          <w:rFonts w:ascii="Times New Roman" w:hAnsi="Times New Roman" w:cs="Times New Roman"/>
          <w:sz w:val="24"/>
          <w:szCs w:val="24"/>
        </w:rPr>
        <w:t>,</w:t>
      </w:r>
      <w:r w:rsidRPr="00810904">
        <w:rPr>
          <w:rFonts w:ascii="Times New Roman" w:hAnsi="Times New Roman" w:cs="Times New Roman"/>
          <w:sz w:val="24"/>
          <w:szCs w:val="24"/>
        </w:rPr>
        <w:t xml:space="preserve">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 За разлика от реалистичния, песимистичния и оптимистичния вариант (разгледани в следващата точка на настоящия доклад), при които се допуска, че в прогнозния период количеството на използваната вода на 1-ца БДС намалява поради намаляване на водоемкостта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>, при базовия вариант стойностите на това съотношение остават непроменени спрямо 2013 г.</w:t>
      </w:r>
      <w:r w:rsidR="000A7745" w:rsidRPr="00FE3DF2">
        <w:rPr>
          <w:rFonts w:ascii="Times New Roman" w:hAnsi="Times New Roman"/>
          <w:sz w:val="24"/>
          <w:szCs w:val="24"/>
        </w:rPr>
        <w:t xml:space="preserve"> </w:t>
      </w:r>
    </w:p>
    <w:p w:rsidR="000A7745" w:rsidRPr="00FE3DF2" w:rsidRDefault="000A7745" w:rsidP="00020020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потребената вода в услугите. То се изчислява като произведение на прогнозното количество на потребена вода на единица БДС в услугите с прогнозната БДС произведена в услугите </w:t>
      </w:r>
      <w:r w:rsidR="00810904" w:rsidRPr="00FE3DF2">
        <w:rPr>
          <w:rFonts w:ascii="Times New Roman" w:hAnsi="Times New Roman"/>
          <w:sz w:val="24"/>
          <w:szCs w:val="24"/>
        </w:rPr>
        <w:t>съгласно базовия вариант на прогнозата</w:t>
      </w:r>
      <w:r w:rsidR="00810904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810904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810904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810904">
        <w:rPr>
          <w:rFonts w:ascii="Times New Roman" w:hAnsi="Times New Roman" w:cs="Times New Roman"/>
          <w:sz w:val="24"/>
          <w:szCs w:val="24"/>
        </w:rPr>
        <w:t>)</w:t>
      </w:r>
      <w:r w:rsidR="00810904" w:rsidRPr="00FE3DF2">
        <w:rPr>
          <w:rFonts w:ascii="Times New Roman" w:hAnsi="Times New Roman"/>
          <w:sz w:val="24"/>
          <w:szCs w:val="24"/>
        </w:rPr>
        <w:t>.</w:t>
      </w:r>
    </w:p>
    <w:p w:rsidR="00810904" w:rsidRPr="00810904" w:rsidRDefault="00810904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_Toc238027806"/>
      <w:bookmarkStart w:id="42" w:name="_Toc240878372"/>
    </w:p>
    <w:p w:rsidR="000A7745" w:rsidRPr="004E366A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366A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9E4AA1">
        <w:rPr>
          <w:rFonts w:ascii="Times New Roman" w:hAnsi="Times New Roman" w:cs="Times New Roman"/>
          <w:i/>
          <w:sz w:val="24"/>
          <w:szCs w:val="24"/>
        </w:rPr>
        <w:t>,</w:t>
      </w:r>
      <w:r w:rsidRPr="004E366A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41"/>
      <w:bookmarkEnd w:id="42"/>
    </w:p>
    <w:p w:rsidR="000A7745" w:rsidRPr="004E366A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Toc238027807"/>
      <w:bookmarkStart w:id="44" w:name="_Toc240878373"/>
      <w:r w:rsidRPr="004E366A">
        <w:rPr>
          <w:rFonts w:ascii="Times New Roman" w:hAnsi="Times New Roman" w:cs="Times New Roman"/>
          <w:sz w:val="24"/>
          <w:szCs w:val="24"/>
        </w:rPr>
        <w:t>Потребностите на услугите</w:t>
      </w:r>
      <w:r w:rsidR="009E4AA1">
        <w:rPr>
          <w:rFonts w:ascii="Times New Roman" w:hAnsi="Times New Roman" w:cs="Times New Roman"/>
          <w:sz w:val="24"/>
          <w:szCs w:val="24"/>
        </w:rPr>
        <w:t>,</w:t>
      </w:r>
      <w:r w:rsidRPr="004E366A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 са прогнозирани посредством изпълнението на следните стъпки:</w:t>
      </w:r>
      <w:bookmarkEnd w:id="43"/>
      <w:bookmarkEnd w:id="44"/>
    </w:p>
    <w:p w:rsidR="000A7745" w:rsidRPr="00FE3DF2" w:rsidRDefault="000A7745" w:rsidP="00020020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услуги в общото количество вода, използвана в услугите. За периода 200</w:t>
      </w:r>
      <w:r w:rsidR="00807ABB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807ABB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За разлика от реалистичния, песимистичния и оптимистичния вариант на прогнозата, при които се приема, че през прогнозния период този дял ще нараства минимално, при базовия сценарий стойността остава непроменена спрямо 20</w:t>
      </w:r>
      <w:r w:rsidR="00807ABB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</w:t>
      </w:r>
    </w:p>
    <w:p w:rsidR="000A7745" w:rsidRPr="00FE3DF2" w:rsidRDefault="000A7745" w:rsidP="00020020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услуги.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вода. По този начин изменението на количеството на отведените отпадъчни води от услугите следва темпа на изменението на използваната в този сектор вода.</w:t>
      </w:r>
    </w:p>
    <w:p w:rsidR="000A7745" w:rsidRPr="006C0D32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5" w:name="_Toc238027808"/>
      <w:bookmarkStart w:id="46" w:name="_Toc240878374"/>
      <w:r w:rsidRPr="006C0D32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9E4AA1">
        <w:rPr>
          <w:rFonts w:ascii="Times New Roman" w:hAnsi="Times New Roman" w:cs="Times New Roman"/>
          <w:i/>
          <w:sz w:val="24"/>
          <w:szCs w:val="24"/>
        </w:rPr>
        <w:t>,</w:t>
      </w:r>
      <w:r w:rsidRPr="006C0D32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45"/>
      <w:bookmarkEnd w:id="46"/>
    </w:p>
    <w:p w:rsidR="000A7745" w:rsidRPr="006C0D32" w:rsidRDefault="000A7745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238027809"/>
      <w:bookmarkStart w:id="48" w:name="_Toc240878375"/>
      <w:r w:rsidRPr="006C0D32">
        <w:rPr>
          <w:rFonts w:ascii="Times New Roman" w:hAnsi="Times New Roman" w:cs="Times New Roman"/>
          <w:sz w:val="24"/>
          <w:szCs w:val="24"/>
        </w:rPr>
        <w:t>Потребностите на услугите</w:t>
      </w:r>
      <w:r w:rsidR="009E4AA1">
        <w:rPr>
          <w:rFonts w:ascii="Times New Roman" w:hAnsi="Times New Roman" w:cs="Times New Roman"/>
          <w:sz w:val="24"/>
          <w:szCs w:val="24"/>
        </w:rPr>
        <w:t>,</w:t>
      </w:r>
      <w:r w:rsidRPr="006C0D32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 са прогнозирани посредством изпълнението на следните стъпки:</w:t>
      </w:r>
      <w:bookmarkEnd w:id="47"/>
      <w:bookmarkEnd w:id="48"/>
    </w:p>
    <w:p w:rsidR="000A7745" w:rsidRPr="00FE3DF2" w:rsidRDefault="000A7745" w:rsidP="00020020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 w:rsidR="004155E1"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услуги в общото количество вода, използвана в услугите</w:t>
      </w:r>
      <w:r w:rsidR="004155E1">
        <w:rPr>
          <w:rFonts w:ascii="Times New Roman" w:hAnsi="Times New Roman"/>
          <w:sz w:val="24"/>
          <w:szCs w:val="24"/>
        </w:rPr>
        <w:t xml:space="preserve"> за периода 2008-2013 г. по данни на НСИ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 w:rsidR="004155E1">
        <w:rPr>
          <w:rFonts w:ascii="Times New Roman" w:hAnsi="Times New Roman"/>
          <w:sz w:val="24"/>
          <w:szCs w:val="24"/>
        </w:rPr>
        <w:t xml:space="preserve">Приема се, че през прогнозния период този дял ще се запази на нивото от 2013 г. </w:t>
      </w:r>
    </w:p>
    <w:p w:rsidR="000A7745" w:rsidRPr="00290D49" w:rsidRDefault="000A7745" w:rsidP="00020020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пречистените отпадъчни води в сектор услуги.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вода. По този начин изменението на </w:t>
      </w:r>
      <w:r w:rsidRPr="00FE3DF2">
        <w:rPr>
          <w:rFonts w:ascii="Times New Roman" w:hAnsi="Times New Roman"/>
          <w:sz w:val="24"/>
          <w:szCs w:val="24"/>
        </w:rPr>
        <w:lastRenderedPageBreak/>
        <w:t>количеството на пречистените отпадъчни води от услугите следва темпа на изменението на използваната в този сектор вода.</w:t>
      </w:r>
    </w:p>
    <w:p w:rsidR="00290D49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90D49" w:rsidRPr="001B422F" w:rsidRDefault="001B422F" w:rsidP="00020020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10</w:t>
      </w:r>
      <w:r w:rsidR="00290D49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.1.2. Прогноза за разходите, свързани с услугите във водния сектор</w:t>
      </w:r>
    </w:p>
    <w:p w:rsidR="00290D49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разходите, свързани с услугите във водния сектор</w:t>
      </w:r>
      <w:r w:rsidRPr="000A7745">
        <w:rPr>
          <w:rFonts w:ascii="Times New Roman" w:hAnsi="Times New Roman" w:cs="Times New Roman"/>
          <w:sz w:val="24"/>
          <w:szCs w:val="24"/>
        </w:rPr>
        <w:t xml:space="preserve"> при базовия сценарий 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290D49" w:rsidRPr="00FE3DF2" w:rsidRDefault="00290D49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290D49" w:rsidRPr="00290D49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9" w:name="_Toc238027817"/>
      <w:bookmarkStart w:id="50" w:name="_Toc240878383"/>
      <w:r w:rsidRPr="00290D49">
        <w:rPr>
          <w:rFonts w:ascii="Times New Roman" w:hAnsi="Times New Roman" w:cs="Times New Roman"/>
          <w:i/>
          <w:sz w:val="24"/>
          <w:szCs w:val="24"/>
        </w:rPr>
        <w:t>Разходи за доставка на питейна вода</w:t>
      </w:r>
      <w:bookmarkEnd w:id="49"/>
      <w:bookmarkEnd w:id="50"/>
    </w:p>
    <w:p w:rsidR="00290D49" w:rsidRPr="00290D49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38027818"/>
      <w:bookmarkStart w:id="52" w:name="_Toc240878384"/>
      <w:r w:rsidRPr="00290D49">
        <w:rPr>
          <w:rFonts w:ascii="Times New Roman" w:hAnsi="Times New Roman" w:cs="Times New Roman"/>
          <w:sz w:val="24"/>
          <w:szCs w:val="24"/>
        </w:rPr>
        <w:t>Разходите, свързани с доставката на питейна вода са прогнозирани посредством изпълнението на следните стъпки:</w:t>
      </w:r>
      <w:bookmarkEnd w:id="51"/>
      <w:bookmarkEnd w:id="52"/>
    </w:p>
    <w:p w:rsidR="00290D49" w:rsidRPr="00FE3DF2" w:rsidRDefault="00290D49" w:rsidP="00020020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</w:t>
      </w:r>
      <w:r w:rsidR="00C2275D">
        <w:rPr>
          <w:rFonts w:ascii="Times New Roman" w:hAnsi="Times New Roman"/>
          <w:sz w:val="24"/>
          <w:szCs w:val="24"/>
        </w:rPr>
        <w:t xml:space="preserve">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Pr="00FE3DF2">
        <w:rPr>
          <w:rFonts w:ascii="Times New Roman" w:hAnsi="Times New Roman"/>
          <w:sz w:val="24"/>
          <w:szCs w:val="24"/>
        </w:rPr>
        <w:t>че</w:t>
      </w:r>
      <w:r w:rsidR="00C2275D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питейна вода за населението. Те се изчисляват като произведение на разходите за доставка на </w:t>
      </w:r>
      <w:r w:rsidR="00C227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използваната от населението вода.</w:t>
      </w:r>
    </w:p>
    <w:p w:rsidR="00290D49" w:rsidRPr="00C2275D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3" w:name="_Toc238027819"/>
      <w:bookmarkStart w:id="54" w:name="_Toc240878385"/>
      <w:r w:rsidRPr="00C227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53"/>
      <w:bookmarkEnd w:id="54"/>
    </w:p>
    <w:p w:rsidR="00290D49" w:rsidRPr="00C2275D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Toc238027820"/>
      <w:bookmarkStart w:id="56" w:name="_Toc240878386"/>
      <w:r w:rsidRPr="00C227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55"/>
      <w:bookmarkEnd w:id="56"/>
    </w:p>
    <w:p w:rsidR="00290D49" w:rsidRPr="00FE3DF2" w:rsidRDefault="00290D49" w:rsidP="00020020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52360E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населението. За тази цел се използват </w:t>
      </w:r>
      <w:r w:rsidR="0052360E"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52360E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52360E">
        <w:rPr>
          <w:rFonts w:ascii="Times New Roman" w:hAnsi="Times New Roman"/>
          <w:sz w:val="24"/>
          <w:szCs w:val="24"/>
        </w:rPr>
        <w:t xml:space="preserve">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52360E" w:rsidRPr="00FE3DF2">
        <w:rPr>
          <w:rFonts w:ascii="Times New Roman" w:hAnsi="Times New Roman"/>
          <w:sz w:val="24"/>
          <w:szCs w:val="24"/>
        </w:rPr>
        <w:t>Приема че,</w:t>
      </w:r>
      <w:r w:rsidR="0052360E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290D49" w:rsidRPr="00FE3DF2" w:rsidRDefault="00290D49" w:rsidP="00020020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за населението. Те се изчисляват като произведение на разходите за отвеждане на </w:t>
      </w:r>
      <w:r w:rsidR="0052360E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отвеждане от населението.</w:t>
      </w:r>
    </w:p>
    <w:p w:rsidR="00290D49" w:rsidRPr="0052360E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7" w:name="_Toc238027821"/>
      <w:bookmarkStart w:id="58" w:name="_Toc240878387"/>
      <w:r w:rsidRPr="0052360E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57"/>
      <w:bookmarkEnd w:id="58"/>
    </w:p>
    <w:p w:rsidR="00290D49" w:rsidRPr="0052360E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_Toc238027822"/>
      <w:bookmarkStart w:id="60" w:name="_Toc240878388"/>
      <w:r w:rsidRPr="0052360E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59"/>
      <w:bookmarkEnd w:id="60"/>
    </w:p>
    <w:p w:rsidR="00290D49" w:rsidRPr="00FE3DF2" w:rsidRDefault="00290D49" w:rsidP="00020020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957A1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населението. За тази цел се използват </w:t>
      </w:r>
      <w:r w:rsidR="00957A14">
        <w:rPr>
          <w:rFonts w:ascii="Times New Roman" w:hAnsi="Times New Roman"/>
          <w:sz w:val="24"/>
          <w:szCs w:val="24"/>
        </w:rPr>
        <w:t>осреднените</w:t>
      </w:r>
      <w:r w:rsidRPr="00FE3DF2">
        <w:rPr>
          <w:rFonts w:ascii="Times New Roman" w:hAnsi="Times New Roman"/>
          <w:sz w:val="24"/>
          <w:szCs w:val="24"/>
        </w:rPr>
        <w:t xml:space="preserve"> разходи за третиране на </w:t>
      </w:r>
      <w:r w:rsidR="00957A1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 w:rsidR="00957A14">
        <w:rPr>
          <w:rFonts w:ascii="Times New Roman" w:hAnsi="Times New Roman"/>
          <w:sz w:val="24"/>
          <w:szCs w:val="24"/>
        </w:rPr>
        <w:t>домакинствата по райони за басейново управление на водите за периода 2008-</w:t>
      </w:r>
      <w:r w:rsidR="00957A14">
        <w:rPr>
          <w:rFonts w:ascii="Times New Roman" w:hAnsi="Times New Roman"/>
          <w:sz w:val="24"/>
          <w:szCs w:val="24"/>
        </w:rPr>
        <w:lastRenderedPageBreak/>
        <w:t xml:space="preserve">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957A14" w:rsidRPr="00FE3DF2">
        <w:rPr>
          <w:rFonts w:ascii="Times New Roman" w:hAnsi="Times New Roman"/>
          <w:sz w:val="24"/>
          <w:szCs w:val="24"/>
        </w:rPr>
        <w:t>Приема</w:t>
      </w:r>
      <w:r w:rsidR="009E4AA1">
        <w:rPr>
          <w:rFonts w:ascii="Times New Roman" w:hAnsi="Times New Roman"/>
          <w:sz w:val="24"/>
          <w:szCs w:val="24"/>
        </w:rPr>
        <w:t xml:space="preserve"> се,</w:t>
      </w:r>
      <w:r w:rsidR="00957A14" w:rsidRPr="00FE3DF2">
        <w:rPr>
          <w:rFonts w:ascii="Times New Roman" w:hAnsi="Times New Roman"/>
          <w:sz w:val="24"/>
          <w:szCs w:val="24"/>
        </w:rPr>
        <w:t xml:space="preserve"> че</w:t>
      </w:r>
      <w:r w:rsidR="00957A14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населението. Те се изчисляват като произведение на разходите за третиране на </w:t>
      </w:r>
      <w:r w:rsidR="00957A1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населението.</w:t>
      </w:r>
    </w:p>
    <w:p w:rsidR="00957A14" w:rsidRDefault="00957A14" w:rsidP="00020020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0D49" w:rsidRPr="00FE3DF2" w:rsidRDefault="00290D49" w:rsidP="0002002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за населението се изчисляват като сума от разходите за: снабдяване с вода, отвеждане и пречистване на отпадъчни води. </w:t>
      </w:r>
    </w:p>
    <w:p w:rsidR="00290D49" w:rsidRPr="00FE3DF2" w:rsidRDefault="00290D49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290D49" w:rsidRPr="004D5FF7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1" w:name="_Toc238027823"/>
      <w:bookmarkStart w:id="62" w:name="_Toc240878389"/>
      <w:r w:rsidRPr="004D5FF7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61"/>
      <w:bookmarkEnd w:id="62"/>
    </w:p>
    <w:p w:rsidR="00290D49" w:rsidRPr="004D5FF7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3" w:name="_Toc238027824"/>
      <w:bookmarkStart w:id="64" w:name="_Toc240878390"/>
      <w:r w:rsidRPr="004D5FF7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63"/>
      <w:bookmarkEnd w:id="64"/>
    </w:p>
    <w:p w:rsidR="00290D49" w:rsidRPr="00FE3DF2" w:rsidRDefault="00290D49" w:rsidP="00020020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4D5FF7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операторите. Приема се, че тези разходи са равни на </w:t>
      </w:r>
      <w:r w:rsidR="00D60278"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 w:rsidR="00D60278"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освен за селското стопанство са и основен доставчик на вода и за индустрията.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 w:rsidR="00D60278"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="00D60278" w:rsidRPr="00FE3DF2">
        <w:rPr>
          <w:rFonts w:ascii="Times New Roman" w:hAnsi="Times New Roman"/>
          <w:sz w:val="24"/>
          <w:szCs w:val="24"/>
        </w:rPr>
        <w:t>Приема че,</w:t>
      </w:r>
      <w:r w:rsidR="00D60278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операторите. Те се изчисляват като произведение на разходите за доставка на </w:t>
      </w:r>
      <w:r w:rsidR="00D6027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индустрията.</w:t>
      </w:r>
    </w:p>
    <w:p w:rsidR="00290D49" w:rsidRPr="00FE3DF2" w:rsidRDefault="00290D49" w:rsidP="00020020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D6027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собствено снабдяване. </w:t>
      </w:r>
      <w:r w:rsidR="00D60278"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индустрията от собствено снабдяване. Осреднените разходи са за периода 2008-2012 г. и включват осреднени оперативни и капиталови разходи</w:t>
      </w:r>
      <w:r w:rsidR="00D60278" w:rsidRPr="00FE3DF2">
        <w:rPr>
          <w:rFonts w:ascii="Times New Roman" w:hAnsi="Times New Roman"/>
          <w:sz w:val="24"/>
          <w:szCs w:val="24"/>
        </w:rPr>
        <w:t xml:space="preserve">. </w:t>
      </w:r>
      <w:r w:rsidR="00D60278"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="00D60278" w:rsidRPr="00FE3DF2">
        <w:rPr>
          <w:rFonts w:ascii="Times New Roman" w:hAnsi="Times New Roman"/>
          <w:sz w:val="24"/>
          <w:szCs w:val="24"/>
        </w:rPr>
        <w:t>Приема че,</w:t>
      </w:r>
      <w:r w:rsidR="00D60278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собствено снабдяване. Те се изчисляват като произведение на разходите за доставка на </w:t>
      </w:r>
      <w:r w:rsidR="00D6027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индустрията.</w:t>
      </w:r>
    </w:p>
    <w:p w:rsidR="00290D49" w:rsidRPr="00F41755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5" w:name="_Toc238027825"/>
      <w:bookmarkStart w:id="66" w:name="_Toc240878391"/>
      <w:r w:rsidRPr="00F41755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65"/>
      <w:bookmarkEnd w:id="66"/>
    </w:p>
    <w:p w:rsidR="00290D49" w:rsidRPr="00F41755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7" w:name="_Toc238027826"/>
      <w:bookmarkStart w:id="68" w:name="_Toc240878392"/>
      <w:r w:rsidRPr="00F41755">
        <w:rPr>
          <w:rFonts w:ascii="Times New Roman" w:hAnsi="Times New Roman"/>
          <w:sz w:val="24"/>
          <w:szCs w:val="24"/>
        </w:rPr>
        <w:lastRenderedPageBreak/>
        <w:t>Разходите, свързани с отвеждането на отпадъчни води са прогнозирани посредством изпълнението на следните стъпки:</w:t>
      </w:r>
      <w:bookmarkEnd w:id="67"/>
      <w:bookmarkEnd w:id="68"/>
    </w:p>
    <w:p w:rsidR="00290D49" w:rsidRPr="00FE3DF2" w:rsidRDefault="00290D49" w:rsidP="00020020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BE7CC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индустрията. </w:t>
      </w:r>
      <w:r w:rsidR="00BE7CC8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BE7CC8">
        <w:rPr>
          <w:rFonts w:ascii="Times New Roman" w:hAnsi="Times New Roman"/>
          <w:sz w:val="24"/>
          <w:szCs w:val="24"/>
        </w:rPr>
        <w:t>осреднени</w:t>
      </w:r>
      <w:r w:rsidR="00BE7CC8"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BE7CC8">
        <w:rPr>
          <w:rFonts w:ascii="Times New Roman" w:hAnsi="Times New Roman"/>
          <w:sz w:val="24"/>
          <w:szCs w:val="24"/>
        </w:rPr>
        <w:t>1</w:t>
      </w:r>
      <w:r w:rsidR="00BE7CC8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BE7CC8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BE7CC8"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="00BE7CC8" w:rsidRPr="00FE3DF2">
        <w:rPr>
          <w:rFonts w:ascii="Times New Roman" w:hAnsi="Times New Roman"/>
          <w:sz w:val="24"/>
          <w:szCs w:val="24"/>
        </w:rPr>
        <w:t>че</w:t>
      </w:r>
      <w:r w:rsidR="00BE7CC8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индустрията. Те се изчисляват като произведение на разходите за отвеждане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индустрията.</w:t>
      </w:r>
    </w:p>
    <w:p w:rsidR="00290D49" w:rsidRPr="00BE7CC8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9" w:name="_Toc238027827"/>
      <w:bookmarkStart w:id="70" w:name="_Toc240878393"/>
      <w:r w:rsidRPr="00BE7CC8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69"/>
      <w:bookmarkEnd w:id="70"/>
    </w:p>
    <w:p w:rsidR="00290D49" w:rsidRPr="00BE7CC8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1" w:name="_Toc238027828"/>
      <w:bookmarkStart w:id="72" w:name="_Toc240878394"/>
      <w:r w:rsidRPr="00BE7CC8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71"/>
      <w:bookmarkEnd w:id="72"/>
    </w:p>
    <w:p w:rsidR="00290D49" w:rsidRPr="00FE3DF2" w:rsidRDefault="00290D49" w:rsidP="00020020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BE7CC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индустрията. </w:t>
      </w:r>
      <w:r w:rsidR="00BE7CC8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BE7CC8">
        <w:rPr>
          <w:rFonts w:ascii="Times New Roman" w:hAnsi="Times New Roman"/>
          <w:sz w:val="24"/>
          <w:szCs w:val="24"/>
        </w:rPr>
        <w:t>осреднени</w:t>
      </w:r>
      <w:r w:rsidR="00BE7CC8" w:rsidRPr="00FE3DF2">
        <w:rPr>
          <w:rFonts w:ascii="Times New Roman" w:hAnsi="Times New Roman"/>
          <w:sz w:val="24"/>
          <w:szCs w:val="24"/>
        </w:rPr>
        <w:t xml:space="preserve"> разходи за </w:t>
      </w:r>
      <w:r w:rsidR="00BE7CC8">
        <w:rPr>
          <w:rFonts w:ascii="Times New Roman" w:hAnsi="Times New Roman"/>
          <w:sz w:val="24"/>
          <w:szCs w:val="24"/>
        </w:rPr>
        <w:t>пречистване</w:t>
      </w:r>
      <w:r w:rsidR="00BE7CC8" w:rsidRPr="00FE3DF2">
        <w:rPr>
          <w:rFonts w:ascii="Times New Roman" w:hAnsi="Times New Roman"/>
          <w:sz w:val="24"/>
          <w:szCs w:val="24"/>
        </w:rPr>
        <w:t xml:space="preserve"> на </w:t>
      </w:r>
      <w:r w:rsidR="00BE7CC8">
        <w:rPr>
          <w:rFonts w:ascii="Times New Roman" w:hAnsi="Times New Roman"/>
          <w:sz w:val="24"/>
          <w:szCs w:val="24"/>
        </w:rPr>
        <w:t>1</w:t>
      </w:r>
      <w:r w:rsidR="00BE7CC8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BE7CC8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BE7CC8"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="00BE7CC8" w:rsidRPr="00FE3DF2">
        <w:rPr>
          <w:rFonts w:ascii="Times New Roman" w:hAnsi="Times New Roman"/>
          <w:sz w:val="24"/>
          <w:szCs w:val="24"/>
        </w:rPr>
        <w:t>че</w:t>
      </w:r>
      <w:r w:rsidR="00BE7CC8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290D49" w:rsidRPr="00FE3DF2" w:rsidRDefault="00290D49" w:rsidP="00020020">
      <w:pPr>
        <w:numPr>
          <w:ilvl w:val="0"/>
          <w:numId w:val="2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индустрията. Те се изчисляват като произведение на разходите за третиране на </w:t>
      </w:r>
      <w:r w:rsidR="00BE7CC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индустрията.</w:t>
      </w:r>
    </w:p>
    <w:p w:rsidR="00290D49" w:rsidRPr="00FE3DF2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индустрията  се изчисляват като сума от разходите за: снабдяване с вода, отвеждане и пречистване на отпадъчни води. </w:t>
      </w:r>
    </w:p>
    <w:p w:rsidR="00290D49" w:rsidRPr="00FE3DF2" w:rsidRDefault="00290D49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290D49" w:rsidRPr="009D73F6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3" w:name="_Toc238027829"/>
      <w:bookmarkStart w:id="74" w:name="_Toc240878395"/>
      <w:r w:rsidRPr="009D73F6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73"/>
      <w:bookmarkEnd w:id="74"/>
    </w:p>
    <w:p w:rsidR="00290D49" w:rsidRPr="009D73F6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5" w:name="_Toc238027830"/>
      <w:bookmarkStart w:id="76" w:name="_Toc240878396"/>
      <w:r w:rsidRPr="009D73F6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75"/>
      <w:bookmarkEnd w:id="76"/>
    </w:p>
    <w:p w:rsidR="00290D49" w:rsidRPr="00FE3DF2" w:rsidRDefault="009D73F6" w:rsidP="00020020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са основен доставчик на вода </w:t>
      </w:r>
      <w:r w:rsidR="001E4548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сектора.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="00290D49" w:rsidRPr="00FE3DF2">
        <w:rPr>
          <w:rFonts w:ascii="Times New Roman" w:hAnsi="Times New Roman"/>
          <w:sz w:val="24"/>
          <w:szCs w:val="24"/>
        </w:rPr>
        <w:t xml:space="preserve">  </w:t>
      </w:r>
    </w:p>
    <w:p w:rsidR="00290D49" w:rsidRPr="00FE3DF2" w:rsidRDefault="00290D49" w:rsidP="00020020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Определяне на общите разходи за доставка на вода за селското стопанство от операторите. Те се изчисляват като произведение на разходите за доставка на </w:t>
      </w:r>
      <w:r w:rsidR="009D73F6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операторите вода за селското стопанство.</w:t>
      </w:r>
    </w:p>
    <w:p w:rsidR="00290D49" w:rsidRPr="00FE3DF2" w:rsidRDefault="009D73F6" w:rsidP="00020020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собствено снабдяване. </w:t>
      </w:r>
      <w:r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собствено снабдяване. Те се изчисляват като произведение на разходите за доставка на </w:t>
      </w:r>
      <w:r w:rsidR="009D73F6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собствено снабдяване вода за селското стопанство.</w:t>
      </w:r>
    </w:p>
    <w:p w:rsidR="00290D49" w:rsidRPr="009D73F6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7" w:name="_Toc238027831"/>
      <w:bookmarkStart w:id="78" w:name="_Toc240878397"/>
      <w:r w:rsidRPr="009D73F6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77"/>
      <w:bookmarkEnd w:id="78"/>
    </w:p>
    <w:p w:rsidR="00290D49" w:rsidRPr="009D73F6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9" w:name="_Toc238027832"/>
      <w:bookmarkStart w:id="80" w:name="_Toc240878398"/>
      <w:r w:rsidRPr="009D73F6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79"/>
      <w:bookmarkEnd w:id="80"/>
    </w:p>
    <w:p w:rsidR="00290D49" w:rsidRPr="00FE3DF2" w:rsidRDefault="00290D49" w:rsidP="00020020">
      <w:pPr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селското стопанство. </w:t>
      </w:r>
      <w:r w:rsidR="005F3C55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5F3C55">
        <w:rPr>
          <w:rFonts w:ascii="Times New Roman" w:hAnsi="Times New Roman"/>
          <w:sz w:val="24"/>
          <w:szCs w:val="24"/>
        </w:rPr>
        <w:t>осреднени</w:t>
      </w:r>
      <w:r w:rsidR="005F3C55"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="005F3C55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5F3C55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5F3C55"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="005F3C55" w:rsidRPr="00FE3DF2">
        <w:rPr>
          <w:rFonts w:ascii="Times New Roman" w:hAnsi="Times New Roman"/>
          <w:sz w:val="24"/>
          <w:szCs w:val="24"/>
        </w:rPr>
        <w:t>че</w:t>
      </w:r>
      <w:r w:rsidR="005F3C55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селското стопанство. Те се изчисляват като произведение на разходите за отвеждане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селското стопанство.</w:t>
      </w:r>
    </w:p>
    <w:p w:rsidR="00290D49" w:rsidRPr="005F3C55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1" w:name="_Toc238027833"/>
      <w:bookmarkStart w:id="82" w:name="_Toc240878399"/>
      <w:r w:rsidRPr="005F3C55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81"/>
      <w:bookmarkEnd w:id="82"/>
    </w:p>
    <w:p w:rsidR="00290D49" w:rsidRPr="005F3C55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3" w:name="_Toc238027834"/>
      <w:bookmarkStart w:id="84" w:name="_Toc240878400"/>
      <w:r w:rsidRPr="005F3C55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83"/>
      <w:bookmarkEnd w:id="84"/>
    </w:p>
    <w:p w:rsidR="00290D49" w:rsidRPr="00FE3DF2" w:rsidRDefault="00290D49" w:rsidP="00020020">
      <w:pPr>
        <w:numPr>
          <w:ilvl w:val="0"/>
          <w:numId w:val="2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селското стопанство. </w:t>
      </w:r>
      <w:r w:rsidR="005F3C55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5F3C55">
        <w:rPr>
          <w:rFonts w:ascii="Times New Roman" w:hAnsi="Times New Roman"/>
          <w:sz w:val="24"/>
          <w:szCs w:val="24"/>
        </w:rPr>
        <w:t>осреднени</w:t>
      </w:r>
      <w:r w:rsidR="005F3C55" w:rsidRPr="00FE3DF2">
        <w:rPr>
          <w:rFonts w:ascii="Times New Roman" w:hAnsi="Times New Roman"/>
          <w:sz w:val="24"/>
          <w:szCs w:val="24"/>
        </w:rPr>
        <w:t xml:space="preserve"> разходи за </w:t>
      </w:r>
      <w:r w:rsidR="005F3C55">
        <w:rPr>
          <w:rFonts w:ascii="Times New Roman" w:hAnsi="Times New Roman"/>
          <w:sz w:val="24"/>
          <w:szCs w:val="24"/>
        </w:rPr>
        <w:t>пречистване</w:t>
      </w:r>
      <w:r w:rsidR="005F3C55" w:rsidRPr="00FE3DF2">
        <w:rPr>
          <w:rFonts w:ascii="Times New Roman" w:hAnsi="Times New Roman"/>
          <w:sz w:val="24"/>
          <w:szCs w:val="24"/>
        </w:rPr>
        <w:t xml:space="preserve"> на </w:t>
      </w:r>
      <w:r w:rsidR="005F3C55">
        <w:rPr>
          <w:rFonts w:ascii="Times New Roman" w:hAnsi="Times New Roman"/>
          <w:sz w:val="24"/>
          <w:szCs w:val="24"/>
        </w:rPr>
        <w:t>1</w:t>
      </w:r>
      <w:r w:rsidR="005F3C55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5F3C55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5F3C55"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="005F3C55" w:rsidRPr="00FE3DF2">
        <w:rPr>
          <w:rFonts w:ascii="Times New Roman" w:hAnsi="Times New Roman"/>
          <w:sz w:val="24"/>
          <w:szCs w:val="24"/>
        </w:rPr>
        <w:t>че</w:t>
      </w:r>
      <w:r w:rsidR="005F3C55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290D49" w:rsidRPr="00FE3DF2" w:rsidRDefault="00290D49" w:rsidP="00020020">
      <w:pPr>
        <w:numPr>
          <w:ilvl w:val="0"/>
          <w:numId w:val="2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селското стопанство. Те се изчисляват като произведение на разходите за третиране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lastRenderedPageBreak/>
        <w:t>куб.м. отпадъчна вода и прогнозното количество на отпадъчната вода за третиране от селското стопанство.</w:t>
      </w:r>
    </w:p>
    <w:p w:rsidR="005F3C55" w:rsidRDefault="005F3C55" w:rsidP="00020020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0D49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селското стопанство  се изчисляват като сума от разходите за: снабдяване с вода, отвеждане и пречистване на отпадъчни води. </w:t>
      </w:r>
    </w:p>
    <w:p w:rsidR="00290D49" w:rsidRPr="00FE3DF2" w:rsidRDefault="00290D49" w:rsidP="00020020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290D49" w:rsidRPr="00F3145D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5" w:name="_Toc238027835"/>
      <w:bookmarkStart w:id="86" w:name="_Toc240878401"/>
      <w:r w:rsidRPr="00F3145D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85"/>
      <w:bookmarkEnd w:id="86"/>
    </w:p>
    <w:p w:rsidR="00290D49" w:rsidRPr="00F3145D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7" w:name="_Toc238027836"/>
      <w:bookmarkStart w:id="88" w:name="_Toc240878402"/>
      <w:r w:rsidRPr="00F3145D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87"/>
      <w:bookmarkEnd w:id="88"/>
    </w:p>
    <w:p w:rsidR="00290D49" w:rsidRPr="00FE3DF2" w:rsidRDefault="00290D49" w:rsidP="00020020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операторите. Приема се, че тези разходи са равни на разходи</w:t>
      </w:r>
      <w:r w:rsidR="00F3145D">
        <w:rPr>
          <w:rFonts w:ascii="Times New Roman" w:hAnsi="Times New Roman"/>
          <w:sz w:val="24"/>
          <w:szCs w:val="24"/>
        </w:rPr>
        <w:t>те</w:t>
      </w:r>
      <w:r w:rsidRPr="00FE3DF2">
        <w:rPr>
          <w:rFonts w:ascii="Times New Roman" w:hAnsi="Times New Roman"/>
          <w:sz w:val="24"/>
          <w:szCs w:val="24"/>
        </w:rPr>
        <w:t xml:space="preserve">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</w:t>
      </w:r>
      <w:r w:rsidR="00F3145D" w:rsidRPr="00FE3DF2">
        <w:rPr>
          <w:rFonts w:ascii="Times New Roman" w:hAnsi="Times New Roman"/>
          <w:sz w:val="24"/>
          <w:szCs w:val="24"/>
        </w:rPr>
        <w:t xml:space="preserve">За тази цел </w:t>
      </w:r>
      <w:r w:rsidR="00F3145D"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F3145D" w:rsidRPr="00FE3DF2">
        <w:rPr>
          <w:rFonts w:ascii="Times New Roman" w:hAnsi="Times New Roman"/>
          <w:sz w:val="24"/>
          <w:szCs w:val="24"/>
        </w:rPr>
        <w:t>Приема че,</w:t>
      </w:r>
      <w:r w:rsidR="00F3145D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операторите. Те се изчисляват като произведение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услугите.</w:t>
      </w:r>
    </w:p>
    <w:p w:rsidR="00290D49" w:rsidRPr="00FE3DF2" w:rsidRDefault="00290D49" w:rsidP="00020020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собствено снабдяване. </w:t>
      </w:r>
      <w:r w:rsidR="00F3145D">
        <w:rPr>
          <w:rFonts w:ascii="Times New Roman" w:hAnsi="Times New Roman"/>
          <w:sz w:val="24"/>
          <w:szCs w:val="24"/>
        </w:rPr>
        <w:t>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="00F3145D" w:rsidRPr="00FE3DF2">
        <w:rPr>
          <w:rFonts w:ascii="Times New Roman" w:hAnsi="Times New Roman"/>
          <w:sz w:val="24"/>
          <w:szCs w:val="24"/>
        </w:rPr>
        <w:t xml:space="preserve">. </w:t>
      </w:r>
      <w:r w:rsidR="00F3145D"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="00F3145D"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="00F3145D" w:rsidRPr="00FE3DF2">
        <w:rPr>
          <w:rFonts w:ascii="Times New Roman" w:hAnsi="Times New Roman"/>
          <w:sz w:val="24"/>
          <w:szCs w:val="24"/>
        </w:rPr>
        <w:t>че</w:t>
      </w:r>
      <w:r w:rsidR="00F3145D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собствено снабдяване. Те се изчисляват като произведение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услугите.</w:t>
      </w:r>
    </w:p>
    <w:p w:rsidR="00290D49" w:rsidRPr="00F3145D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9" w:name="_Toc238027837"/>
      <w:bookmarkStart w:id="90" w:name="_Toc240878403"/>
      <w:r w:rsidRPr="00F314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89"/>
      <w:bookmarkEnd w:id="90"/>
    </w:p>
    <w:p w:rsidR="00290D49" w:rsidRPr="00F3145D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1" w:name="_Toc238027838"/>
      <w:bookmarkStart w:id="92" w:name="_Toc240878404"/>
      <w:r w:rsidRPr="00F3145D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91"/>
      <w:bookmarkEnd w:id="92"/>
    </w:p>
    <w:p w:rsidR="00290D49" w:rsidRPr="00FE3DF2" w:rsidRDefault="00290D49" w:rsidP="00020020">
      <w:pPr>
        <w:numPr>
          <w:ilvl w:val="0"/>
          <w:numId w:val="2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услугите. </w:t>
      </w:r>
      <w:r w:rsidR="00F3145D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F3145D">
        <w:rPr>
          <w:rFonts w:ascii="Times New Roman" w:hAnsi="Times New Roman"/>
          <w:sz w:val="24"/>
          <w:szCs w:val="24"/>
        </w:rPr>
        <w:t>осреднени</w:t>
      </w:r>
      <w:r w:rsidR="00F3145D"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F3145D">
        <w:rPr>
          <w:rFonts w:ascii="Times New Roman" w:hAnsi="Times New Roman"/>
          <w:sz w:val="24"/>
          <w:szCs w:val="24"/>
        </w:rPr>
        <w:t>1</w:t>
      </w:r>
      <w:r w:rsidR="00F3145D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F3145D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</w:t>
      </w:r>
      <w:r w:rsidR="00F3145D">
        <w:rPr>
          <w:rFonts w:ascii="Times New Roman" w:hAnsi="Times New Roman"/>
          <w:sz w:val="24"/>
          <w:szCs w:val="24"/>
        </w:rPr>
        <w:lastRenderedPageBreak/>
        <w:t xml:space="preserve">разходите за водни услуги“, по поръчка на МОСВ. </w:t>
      </w:r>
      <w:r w:rsidR="00F3145D"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="00F3145D" w:rsidRPr="00FE3DF2">
        <w:rPr>
          <w:rFonts w:ascii="Times New Roman" w:hAnsi="Times New Roman"/>
          <w:sz w:val="24"/>
          <w:szCs w:val="24"/>
        </w:rPr>
        <w:t>че</w:t>
      </w:r>
      <w:r w:rsidR="00F3145D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020020">
      <w:pPr>
        <w:numPr>
          <w:ilvl w:val="0"/>
          <w:numId w:val="2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услугите. Те се изчисляват като произведение на разходите за отвеждане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услугите.</w:t>
      </w:r>
    </w:p>
    <w:p w:rsidR="00290D49" w:rsidRPr="00F3145D" w:rsidRDefault="00290D49" w:rsidP="0002002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3" w:name="_Toc238027839"/>
      <w:bookmarkStart w:id="94" w:name="_Toc240878405"/>
      <w:r w:rsidRPr="00F3145D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93"/>
      <w:bookmarkEnd w:id="94"/>
    </w:p>
    <w:p w:rsidR="00290D49" w:rsidRPr="00F3145D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5" w:name="_Toc238027840"/>
      <w:bookmarkStart w:id="96" w:name="_Toc240878406"/>
      <w:r w:rsidRPr="00F3145D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95"/>
      <w:bookmarkEnd w:id="96"/>
    </w:p>
    <w:p w:rsidR="00290D49" w:rsidRPr="00FE3DF2" w:rsidRDefault="00290D49" w:rsidP="00020020">
      <w:pPr>
        <w:numPr>
          <w:ilvl w:val="0"/>
          <w:numId w:val="2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услугите. </w:t>
      </w:r>
      <w:r w:rsidR="001F4C64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1F4C64">
        <w:rPr>
          <w:rFonts w:ascii="Times New Roman" w:hAnsi="Times New Roman"/>
          <w:sz w:val="24"/>
          <w:szCs w:val="24"/>
        </w:rPr>
        <w:t>осреднени</w:t>
      </w:r>
      <w:r w:rsidR="001F4C64" w:rsidRPr="00FE3DF2">
        <w:rPr>
          <w:rFonts w:ascii="Times New Roman" w:hAnsi="Times New Roman"/>
          <w:sz w:val="24"/>
          <w:szCs w:val="24"/>
        </w:rPr>
        <w:t xml:space="preserve"> разходи за </w:t>
      </w:r>
      <w:r w:rsidR="001F4C64">
        <w:rPr>
          <w:rFonts w:ascii="Times New Roman" w:hAnsi="Times New Roman"/>
          <w:sz w:val="24"/>
          <w:szCs w:val="24"/>
        </w:rPr>
        <w:t>пречистване</w:t>
      </w:r>
      <w:r w:rsidR="001F4C64" w:rsidRPr="00FE3DF2">
        <w:rPr>
          <w:rFonts w:ascii="Times New Roman" w:hAnsi="Times New Roman"/>
          <w:sz w:val="24"/>
          <w:szCs w:val="24"/>
        </w:rPr>
        <w:t xml:space="preserve"> на </w:t>
      </w:r>
      <w:r w:rsidR="001F4C64">
        <w:rPr>
          <w:rFonts w:ascii="Times New Roman" w:hAnsi="Times New Roman"/>
          <w:sz w:val="24"/>
          <w:szCs w:val="24"/>
        </w:rPr>
        <w:t>1</w:t>
      </w:r>
      <w:r w:rsidR="001F4C64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1F4C64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1F4C64" w:rsidRPr="00FE3DF2">
        <w:rPr>
          <w:rFonts w:ascii="Times New Roman" w:hAnsi="Times New Roman"/>
          <w:sz w:val="24"/>
          <w:szCs w:val="24"/>
        </w:rPr>
        <w:t xml:space="preserve">Приема </w:t>
      </w:r>
      <w:r w:rsidR="009E4AA1">
        <w:rPr>
          <w:rFonts w:ascii="Times New Roman" w:hAnsi="Times New Roman"/>
          <w:sz w:val="24"/>
          <w:szCs w:val="24"/>
        </w:rPr>
        <w:t xml:space="preserve">се, </w:t>
      </w:r>
      <w:r w:rsidR="001F4C64" w:rsidRPr="00FE3DF2">
        <w:rPr>
          <w:rFonts w:ascii="Times New Roman" w:hAnsi="Times New Roman"/>
          <w:sz w:val="24"/>
          <w:szCs w:val="24"/>
        </w:rPr>
        <w:t>че</w:t>
      </w:r>
      <w:r w:rsidR="001F4C64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="001F4C64" w:rsidRPr="00FE3DF2"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  </w:t>
      </w:r>
    </w:p>
    <w:p w:rsidR="00290D49" w:rsidRPr="00FE3DF2" w:rsidRDefault="00290D49" w:rsidP="00020020">
      <w:pPr>
        <w:numPr>
          <w:ilvl w:val="0"/>
          <w:numId w:val="2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услугите. Те се изчисляват като произведение на разходите за третиране на </w:t>
      </w:r>
      <w:r w:rsidR="001F4C6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услугите.</w:t>
      </w:r>
    </w:p>
    <w:p w:rsidR="00290D49" w:rsidRPr="00FE3DF2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сектор услуги се изчисляват като сума от разходите за: снабдяване с вода, отвеждане и пречистване на отпадъчни води. </w:t>
      </w:r>
    </w:p>
    <w:p w:rsidR="00290D49" w:rsidRDefault="00290D49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145D" w:rsidRPr="001B422F" w:rsidRDefault="001B422F" w:rsidP="00020020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10</w:t>
      </w:r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.1.3. </w:t>
      </w:r>
      <w:proofErr w:type="spellStart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Прогноза</w:t>
      </w:r>
      <w:proofErr w:type="spellEnd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за</w:t>
      </w:r>
      <w:proofErr w:type="spellEnd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инвестициите</w:t>
      </w:r>
      <w:proofErr w:type="spellEnd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във</w:t>
      </w:r>
      <w:proofErr w:type="spellEnd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водния</w:t>
      </w:r>
      <w:proofErr w:type="spellEnd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3145D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сектор</w:t>
      </w:r>
      <w:proofErr w:type="spellEnd"/>
    </w:p>
    <w:p w:rsidR="00A92691" w:rsidRDefault="002615D3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сценарий „Бизнес на всяка цена“ се изхожда от допускането за запазване на ситуацията каквато е към момента на изготвяне на прогнозите т.е. без да се извършват допълнителни инвестиции. </w:t>
      </w:r>
    </w:p>
    <w:p w:rsidR="00A92691" w:rsidRDefault="00A92691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4A8D" w:rsidRPr="00ED3DDA" w:rsidRDefault="001B422F" w:rsidP="00020020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7" w:name="_Toc238027847"/>
      <w:bookmarkStart w:id="98" w:name="_Toc240878413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</w:t>
      </w:r>
      <w:r w:rsidR="00834A8D" w:rsidRPr="001B42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.2. Базов сценарий </w:t>
      </w:r>
      <w:bookmarkEnd w:id="97"/>
      <w:bookmarkEnd w:id="98"/>
    </w:p>
    <w:p w:rsidR="00834A8D" w:rsidRPr="00FE3DF2" w:rsidRDefault="00834A8D" w:rsidP="0002002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Базовият сценарий за разходите, свързани с развитието на водния сектор на </w:t>
      </w:r>
      <w:r w:rsidR="00362EED">
        <w:rPr>
          <w:rFonts w:ascii="Times New Roman" w:hAnsi="Times New Roman"/>
          <w:sz w:val="24"/>
          <w:szCs w:val="24"/>
        </w:rPr>
        <w:t>ЗБРБУВ</w:t>
      </w:r>
      <w:r w:rsidRPr="00FE3DF2">
        <w:rPr>
          <w:rFonts w:ascii="Times New Roman" w:hAnsi="Times New Roman"/>
          <w:sz w:val="24"/>
          <w:szCs w:val="24"/>
        </w:rPr>
        <w:t xml:space="preserve">, изготвен съгласно гореописаната методика е представен в </w:t>
      </w:r>
      <w:r>
        <w:rPr>
          <w:rFonts w:ascii="Times New Roman" w:hAnsi="Times New Roman"/>
          <w:sz w:val="24"/>
          <w:szCs w:val="24"/>
        </w:rPr>
        <w:t>следващата таблица</w:t>
      </w:r>
      <w:r w:rsidRPr="00FE3DF2">
        <w:rPr>
          <w:rFonts w:ascii="Times New Roman" w:hAnsi="Times New Roman"/>
          <w:sz w:val="24"/>
          <w:szCs w:val="24"/>
        </w:rPr>
        <w:t>.</w:t>
      </w:r>
    </w:p>
    <w:sectPr w:rsidR="00834A8D" w:rsidRPr="00FE3DF2" w:rsidSect="00497B1E">
      <w:footerReference w:type="default" r:id="rId8"/>
      <w:pgSz w:w="11906" w:h="16838"/>
      <w:pgMar w:top="1417" w:right="1417" w:bottom="1417" w:left="1417" w:header="708" w:footer="708" w:gutter="0"/>
      <w:pgNumType w:start="2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0DF" w:rsidRDefault="007570DF" w:rsidP="007570DF">
      <w:pPr>
        <w:spacing w:after="0" w:line="240" w:lineRule="auto"/>
      </w:pPr>
      <w:r>
        <w:separator/>
      </w:r>
    </w:p>
  </w:endnote>
  <w:endnote w:type="continuationSeparator" w:id="0">
    <w:p w:rsidR="007570DF" w:rsidRDefault="007570DF" w:rsidP="0075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4333587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70DF" w:rsidRPr="007570DF" w:rsidRDefault="007570DF" w:rsidP="007570DF">
        <w:pPr>
          <w:pStyle w:val="Footer"/>
          <w:jc w:val="center"/>
          <w:rPr>
            <w:rFonts w:ascii="Times New Roman" w:hAnsi="Times New Roman"/>
          </w:rPr>
        </w:pPr>
        <w:r w:rsidRPr="007570DF">
          <w:rPr>
            <w:rFonts w:ascii="Times New Roman" w:hAnsi="Times New Roman"/>
          </w:rPr>
          <w:fldChar w:fldCharType="begin"/>
        </w:r>
        <w:r w:rsidRPr="007570DF">
          <w:rPr>
            <w:rFonts w:ascii="Times New Roman" w:hAnsi="Times New Roman"/>
          </w:rPr>
          <w:instrText xml:space="preserve"> PAGE   \* MERGEFORMAT </w:instrText>
        </w:r>
        <w:r w:rsidRPr="007570DF">
          <w:rPr>
            <w:rFonts w:ascii="Times New Roman" w:hAnsi="Times New Roman"/>
          </w:rPr>
          <w:fldChar w:fldCharType="separate"/>
        </w:r>
        <w:r w:rsidR="00725AE8">
          <w:rPr>
            <w:rFonts w:ascii="Times New Roman" w:hAnsi="Times New Roman"/>
            <w:noProof/>
          </w:rPr>
          <w:t>255</w:t>
        </w:r>
        <w:r w:rsidRPr="007570DF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0DF" w:rsidRDefault="007570DF" w:rsidP="007570DF">
      <w:pPr>
        <w:spacing w:after="0" w:line="240" w:lineRule="auto"/>
      </w:pPr>
      <w:r>
        <w:separator/>
      </w:r>
    </w:p>
  </w:footnote>
  <w:footnote w:type="continuationSeparator" w:id="0">
    <w:p w:rsidR="007570DF" w:rsidRDefault="007570DF" w:rsidP="00757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DC"/>
    <w:multiLevelType w:val="hybridMultilevel"/>
    <w:tmpl w:val="668C8B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6F7E"/>
    <w:multiLevelType w:val="hybridMultilevel"/>
    <w:tmpl w:val="20E683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AF7"/>
    <w:multiLevelType w:val="hybridMultilevel"/>
    <w:tmpl w:val="13B20A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922A4"/>
    <w:multiLevelType w:val="hybridMultilevel"/>
    <w:tmpl w:val="A2423A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C6206"/>
    <w:multiLevelType w:val="hybridMultilevel"/>
    <w:tmpl w:val="B740B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74658"/>
    <w:multiLevelType w:val="hybridMultilevel"/>
    <w:tmpl w:val="E73A3AF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35FA1"/>
    <w:multiLevelType w:val="hybridMultilevel"/>
    <w:tmpl w:val="885831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810CD"/>
    <w:multiLevelType w:val="hybridMultilevel"/>
    <w:tmpl w:val="8940C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15583"/>
    <w:multiLevelType w:val="hybridMultilevel"/>
    <w:tmpl w:val="A0D467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E1805"/>
    <w:multiLevelType w:val="hybridMultilevel"/>
    <w:tmpl w:val="938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447C4"/>
    <w:multiLevelType w:val="hybridMultilevel"/>
    <w:tmpl w:val="F8023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8C7F13"/>
    <w:multiLevelType w:val="hybridMultilevel"/>
    <w:tmpl w:val="D3AABB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E13BE5"/>
    <w:multiLevelType w:val="hybridMultilevel"/>
    <w:tmpl w:val="C0006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81158"/>
    <w:multiLevelType w:val="hybridMultilevel"/>
    <w:tmpl w:val="5A2E05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27845"/>
    <w:multiLevelType w:val="hybridMultilevel"/>
    <w:tmpl w:val="FCF29C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5E49BC"/>
    <w:multiLevelType w:val="hybridMultilevel"/>
    <w:tmpl w:val="C95EAA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0F6846"/>
    <w:multiLevelType w:val="hybridMultilevel"/>
    <w:tmpl w:val="7B8AB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9E0275"/>
    <w:multiLevelType w:val="hybridMultilevel"/>
    <w:tmpl w:val="0B6A24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244F6"/>
    <w:multiLevelType w:val="hybridMultilevel"/>
    <w:tmpl w:val="6E7CEE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FD566D"/>
    <w:multiLevelType w:val="hybridMultilevel"/>
    <w:tmpl w:val="EF1462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714912"/>
    <w:multiLevelType w:val="hybridMultilevel"/>
    <w:tmpl w:val="DAD81D9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75290D"/>
    <w:multiLevelType w:val="hybridMultilevel"/>
    <w:tmpl w:val="92FEC91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621A7A"/>
    <w:multiLevelType w:val="hybridMultilevel"/>
    <w:tmpl w:val="9A8C60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882047"/>
    <w:multiLevelType w:val="hybridMultilevel"/>
    <w:tmpl w:val="D338B4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322856"/>
    <w:multiLevelType w:val="hybridMultilevel"/>
    <w:tmpl w:val="17A695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765C25"/>
    <w:multiLevelType w:val="hybridMultilevel"/>
    <w:tmpl w:val="F7FACA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A33AA3"/>
    <w:multiLevelType w:val="hybridMultilevel"/>
    <w:tmpl w:val="91EA3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743184"/>
    <w:multiLevelType w:val="hybridMultilevel"/>
    <w:tmpl w:val="3404CF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686ED2"/>
    <w:multiLevelType w:val="hybridMultilevel"/>
    <w:tmpl w:val="57B07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5"/>
  </w:num>
  <w:num w:numId="4">
    <w:abstractNumId w:val="17"/>
  </w:num>
  <w:num w:numId="5">
    <w:abstractNumId w:val="26"/>
  </w:num>
  <w:num w:numId="6">
    <w:abstractNumId w:val="6"/>
  </w:num>
  <w:num w:numId="7">
    <w:abstractNumId w:val="8"/>
  </w:num>
  <w:num w:numId="8">
    <w:abstractNumId w:val="1"/>
  </w:num>
  <w:num w:numId="9">
    <w:abstractNumId w:val="21"/>
  </w:num>
  <w:num w:numId="10">
    <w:abstractNumId w:val="12"/>
  </w:num>
  <w:num w:numId="11">
    <w:abstractNumId w:val="14"/>
  </w:num>
  <w:num w:numId="12">
    <w:abstractNumId w:val="3"/>
  </w:num>
  <w:num w:numId="13">
    <w:abstractNumId w:val="28"/>
  </w:num>
  <w:num w:numId="14">
    <w:abstractNumId w:val="10"/>
  </w:num>
  <w:num w:numId="15">
    <w:abstractNumId w:val="5"/>
  </w:num>
  <w:num w:numId="16">
    <w:abstractNumId w:val="11"/>
  </w:num>
  <w:num w:numId="17">
    <w:abstractNumId w:val="20"/>
  </w:num>
  <w:num w:numId="18">
    <w:abstractNumId w:val="7"/>
  </w:num>
  <w:num w:numId="19">
    <w:abstractNumId w:val="16"/>
  </w:num>
  <w:num w:numId="20">
    <w:abstractNumId w:val="13"/>
  </w:num>
  <w:num w:numId="21">
    <w:abstractNumId w:val="0"/>
  </w:num>
  <w:num w:numId="22">
    <w:abstractNumId w:val="27"/>
  </w:num>
  <w:num w:numId="23">
    <w:abstractNumId w:val="18"/>
  </w:num>
  <w:num w:numId="24">
    <w:abstractNumId w:val="19"/>
  </w:num>
  <w:num w:numId="25">
    <w:abstractNumId w:val="9"/>
  </w:num>
  <w:num w:numId="26">
    <w:abstractNumId w:val="23"/>
  </w:num>
  <w:num w:numId="27">
    <w:abstractNumId w:val="24"/>
  </w:num>
  <w:num w:numId="28">
    <w:abstractNumId w:val="2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96"/>
    <w:rsid w:val="00020020"/>
    <w:rsid w:val="000913FF"/>
    <w:rsid w:val="000A7745"/>
    <w:rsid w:val="001B422F"/>
    <w:rsid w:val="001E4548"/>
    <w:rsid w:val="001F4C64"/>
    <w:rsid w:val="00204118"/>
    <w:rsid w:val="00245259"/>
    <w:rsid w:val="002615D3"/>
    <w:rsid w:val="00290D49"/>
    <w:rsid w:val="002C68BD"/>
    <w:rsid w:val="0033775D"/>
    <w:rsid w:val="00362EED"/>
    <w:rsid w:val="003841A0"/>
    <w:rsid w:val="0039694F"/>
    <w:rsid w:val="003E13C4"/>
    <w:rsid w:val="004155E1"/>
    <w:rsid w:val="004444B2"/>
    <w:rsid w:val="0044542C"/>
    <w:rsid w:val="00497B1E"/>
    <w:rsid w:val="004B3E9E"/>
    <w:rsid w:val="004B5EE1"/>
    <w:rsid w:val="004D5FF7"/>
    <w:rsid w:val="004E366A"/>
    <w:rsid w:val="0052360E"/>
    <w:rsid w:val="00572095"/>
    <w:rsid w:val="00572743"/>
    <w:rsid w:val="005B724A"/>
    <w:rsid w:val="005C5298"/>
    <w:rsid w:val="005F3C55"/>
    <w:rsid w:val="005F65EB"/>
    <w:rsid w:val="0065083D"/>
    <w:rsid w:val="00650CCD"/>
    <w:rsid w:val="00651C89"/>
    <w:rsid w:val="00662579"/>
    <w:rsid w:val="006C0D32"/>
    <w:rsid w:val="00725AE8"/>
    <w:rsid w:val="00735A96"/>
    <w:rsid w:val="007570DF"/>
    <w:rsid w:val="0076429A"/>
    <w:rsid w:val="007713DB"/>
    <w:rsid w:val="00792C1C"/>
    <w:rsid w:val="007A573B"/>
    <w:rsid w:val="00807ABB"/>
    <w:rsid w:val="00810904"/>
    <w:rsid w:val="00834A8D"/>
    <w:rsid w:val="0087202D"/>
    <w:rsid w:val="0088363E"/>
    <w:rsid w:val="00914D0E"/>
    <w:rsid w:val="00957A14"/>
    <w:rsid w:val="00973696"/>
    <w:rsid w:val="009748ED"/>
    <w:rsid w:val="00982E2B"/>
    <w:rsid w:val="009839D2"/>
    <w:rsid w:val="009968ED"/>
    <w:rsid w:val="009D73F6"/>
    <w:rsid w:val="009E4AA1"/>
    <w:rsid w:val="00A151BC"/>
    <w:rsid w:val="00A8436C"/>
    <w:rsid w:val="00A86DD4"/>
    <w:rsid w:val="00A92691"/>
    <w:rsid w:val="00B549C3"/>
    <w:rsid w:val="00B647E0"/>
    <w:rsid w:val="00BA4747"/>
    <w:rsid w:val="00BE7CC8"/>
    <w:rsid w:val="00C220B7"/>
    <w:rsid w:val="00C2275D"/>
    <w:rsid w:val="00C37B1E"/>
    <w:rsid w:val="00C41332"/>
    <w:rsid w:val="00CA5204"/>
    <w:rsid w:val="00CD6DE4"/>
    <w:rsid w:val="00CF1549"/>
    <w:rsid w:val="00D022A7"/>
    <w:rsid w:val="00D23C02"/>
    <w:rsid w:val="00D60278"/>
    <w:rsid w:val="00D60491"/>
    <w:rsid w:val="00D94B0E"/>
    <w:rsid w:val="00E00CD6"/>
    <w:rsid w:val="00E4038A"/>
    <w:rsid w:val="00EC2984"/>
    <w:rsid w:val="00ED3DDA"/>
    <w:rsid w:val="00ED4893"/>
    <w:rsid w:val="00EF5109"/>
    <w:rsid w:val="00F02047"/>
    <w:rsid w:val="00F12D19"/>
    <w:rsid w:val="00F2484C"/>
    <w:rsid w:val="00F3145D"/>
    <w:rsid w:val="00F41755"/>
    <w:rsid w:val="00F42A6A"/>
    <w:rsid w:val="00FB3D10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47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0A774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0">
    <w:name w:val="Char1 Char Char Знак Char Char Знак Char"/>
    <w:basedOn w:val="Normal"/>
    <w:rsid w:val="00290D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57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DF"/>
  </w:style>
  <w:style w:type="paragraph" w:styleId="Footer">
    <w:name w:val="footer"/>
    <w:basedOn w:val="Normal"/>
    <w:link w:val="FooterChar"/>
    <w:uiPriority w:val="99"/>
    <w:unhideWhenUsed/>
    <w:rsid w:val="00757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DF"/>
  </w:style>
  <w:style w:type="paragraph" w:styleId="BalloonText">
    <w:name w:val="Balloon Text"/>
    <w:basedOn w:val="Normal"/>
    <w:link w:val="BalloonTextChar"/>
    <w:uiPriority w:val="99"/>
    <w:semiHidden/>
    <w:unhideWhenUsed/>
    <w:rsid w:val="005B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47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0A774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0">
    <w:name w:val="Char1 Char Char Знак Char Char Знак Char"/>
    <w:basedOn w:val="Normal"/>
    <w:rsid w:val="00290D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57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DF"/>
  </w:style>
  <w:style w:type="paragraph" w:styleId="Footer">
    <w:name w:val="footer"/>
    <w:basedOn w:val="Normal"/>
    <w:link w:val="FooterChar"/>
    <w:uiPriority w:val="99"/>
    <w:unhideWhenUsed/>
    <w:rsid w:val="00757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DF"/>
  </w:style>
  <w:style w:type="paragraph" w:styleId="BalloonText">
    <w:name w:val="Balloon Text"/>
    <w:basedOn w:val="Normal"/>
    <w:link w:val="BalloonTextChar"/>
    <w:uiPriority w:val="99"/>
    <w:semiHidden/>
    <w:unhideWhenUsed/>
    <w:rsid w:val="005B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4992</Words>
  <Characters>28456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2015-04-02T07:46:00Z</dcterms:created>
  <dcterms:modified xsi:type="dcterms:W3CDTF">2015-11-19T11:32:00Z</dcterms:modified>
</cp:coreProperties>
</file>