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D2" w:rsidRDefault="00B513D2" w:rsidP="00E14443">
      <w:pPr>
        <w:spacing w:before="120" w:after="120" w:line="360" w:lineRule="auto"/>
        <w:ind w:firstLine="720"/>
        <w:jc w:val="center"/>
        <w:rPr>
          <w:b/>
          <w:sz w:val="24"/>
          <w:szCs w:val="24"/>
          <w:lang w:val="bg-BG"/>
        </w:rPr>
      </w:pPr>
      <w:r w:rsidRPr="002D469E">
        <w:rPr>
          <w:b/>
          <w:sz w:val="24"/>
          <w:szCs w:val="24"/>
          <w:lang w:val="bg-BG"/>
        </w:rPr>
        <w:t>МЕТОД</w:t>
      </w:r>
      <w:r>
        <w:rPr>
          <w:b/>
          <w:sz w:val="24"/>
          <w:szCs w:val="24"/>
          <w:lang w:val="bg-BG"/>
        </w:rPr>
        <w:t xml:space="preserve">ОЛОГИЯ </w:t>
      </w:r>
    </w:p>
    <w:p w:rsidR="00B513D2" w:rsidRPr="002D469E" w:rsidRDefault="00B513D2" w:rsidP="00E14443">
      <w:pPr>
        <w:spacing w:before="120" w:after="120" w:line="360" w:lineRule="auto"/>
        <w:ind w:firstLine="72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ЗА НАЧИНА НА ПОЛЗВАНЕ НА ОПРЕДЕЛЕНИТЕ ФОНОВИ КОНЦЕНТРАЦИИ ПРИ ОЦЕНКА НА ЕКОЛОГИЧНОТО И ХИМИЧНО СЪСТОЯНИЕ НА ПОВЪРХНОСТНИ ВОДНИ ТЕЛА </w:t>
      </w:r>
    </w:p>
    <w:p w:rsidR="00B513D2" w:rsidRDefault="00B513D2" w:rsidP="00512B31">
      <w:pPr>
        <w:spacing w:after="0"/>
        <w:ind w:firstLine="720"/>
        <w:rPr>
          <w:sz w:val="24"/>
          <w:szCs w:val="24"/>
          <w:lang w:val="bg-BG"/>
        </w:rPr>
      </w:pPr>
    </w:p>
    <w:p w:rsidR="00B513D2" w:rsidRDefault="00B513D2" w:rsidP="00512B31">
      <w:pPr>
        <w:spacing w:after="0"/>
        <w:ind w:firstLine="720"/>
        <w:rPr>
          <w:sz w:val="24"/>
          <w:szCs w:val="24"/>
          <w:lang w:val="bg-BG"/>
        </w:rPr>
      </w:pPr>
    </w:p>
    <w:p w:rsidR="00B513D2" w:rsidRDefault="00B513D2" w:rsidP="00512B31">
      <w:pPr>
        <w:spacing w:after="0"/>
        <w:ind w:firstLine="720"/>
        <w:rPr>
          <w:sz w:val="24"/>
          <w:szCs w:val="24"/>
          <w:lang w:val="bg-BG"/>
        </w:rPr>
      </w:pPr>
    </w:p>
    <w:p w:rsidR="00B513D2" w:rsidRDefault="00B513D2" w:rsidP="00512B31">
      <w:pPr>
        <w:spacing w:after="0"/>
        <w:ind w:firstLine="720"/>
        <w:rPr>
          <w:sz w:val="24"/>
          <w:szCs w:val="24"/>
          <w:lang w:val="bg-BG"/>
        </w:rPr>
      </w:pPr>
      <w:r w:rsidRPr="00766F04">
        <w:rPr>
          <w:sz w:val="24"/>
          <w:szCs w:val="24"/>
          <w:lang w:val="bg-BG"/>
        </w:rPr>
        <w:t xml:space="preserve">Някои химични съединения и химични елементи присъстват в околната среда </w:t>
      </w:r>
      <w:r w:rsidRPr="00BB12D2">
        <w:rPr>
          <w:sz w:val="24"/>
          <w:szCs w:val="24"/>
          <w:lang w:val="bg-BG"/>
        </w:rPr>
        <w:t>в</w:t>
      </w:r>
      <w:r w:rsidR="008B4A04" w:rsidRPr="00BB12D2">
        <w:rPr>
          <w:sz w:val="24"/>
          <w:szCs w:val="24"/>
          <w:lang w:val="bg-BG"/>
        </w:rPr>
        <w:t>определени</w:t>
      </w:r>
      <w:r w:rsidRPr="00BB12D2">
        <w:rPr>
          <w:sz w:val="24"/>
          <w:szCs w:val="24"/>
          <w:lang w:val="bg-BG"/>
        </w:rPr>
        <w:t xml:space="preserve"> концентрации,</w:t>
      </w:r>
      <w:r w:rsidRPr="00766F04">
        <w:rPr>
          <w:sz w:val="24"/>
          <w:szCs w:val="24"/>
          <w:lang w:val="bg-BG"/>
        </w:rPr>
        <w:t xml:space="preserve"> в резултат на протичане на естествени процеси и </w:t>
      </w:r>
      <w:r w:rsidR="008B4A04">
        <w:rPr>
          <w:sz w:val="24"/>
          <w:szCs w:val="24"/>
          <w:lang w:val="bg-BG"/>
        </w:rPr>
        <w:t xml:space="preserve">както присъствието им така и </w:t>
      </w:r>
      <w:r w:rsidRPr="00766F04">
        <w:rPr>
          <w:sz w:val="24"/>
          <w:szCs w:val="24"/>
          <w:lang w:val="bg-BG"/>
        </w:rPr>
        <w:t xml:space="preserve"> съдържани</w:t>
      </w:r>
      <w:r w:rsidR="008B4A04">
        <w:rPr>
          <w:sz w:val="24"/>
          <w:szCs w:val="24"/>
          <w:lang w:val="bg-BG"/>
        </w:rPr>
        <w:t>я</w:t>
      </w:r>
      <w:r w:rsidRPr="00766F04">
        <w:rPr>
          <w:sz w:val="24"/>
          <w:szCs w:val="24"/>
          <w:lang w:val="bg-BG"/>
        </w:rPr>
        <w:t>т</w:t>
      </w:r>
      <w:r w:rsidR="008B4A04">
        <w:rPr>
          <w:sz w:val="24"/>
          <w:szCs w:val="24"/>
          <w:lang w:val="bg-BG"/>
        </w:rPr>
        <w:t>а</w:t>
      </w:r>
      <w:r w:rsidRPr="00766F04">
        <w:rPr>
          <w:sz w:val="24"/>
          <w:szCs w:val="24"/>
          <w:lang w:val="bg-BG"/>
        </w:rPr>
        <w:t xml:space="preserve"> им не са свързани с антропогенни натоварвания</w:t>
      </w:r>
      <w:r w:rsidR="00BB12D2">
        <w:rPr>
          <w:sz w:val="24"/>
          <w:szCs w:val="24"/>
          <w:lang w:val="en-US"/>
        </w:rPr>
        <w:t>.</w:t>
      </w:r>
      <w:r w:rsidR="008B4A04">
        <w:rPr>
          <w:sz w:val="24"/>
          <w:szCs w:val="24"/>
          <w:lang w:val="bg-BG"/>
        </w:rPr>
        <w:t xml:space="preserve"> </w:t>
      </w:r>
      <w:r w:rsidRPr="00512B31">
        <w:rPr>
          <w:sz w:val="24"/>
          <w:szCs w:val="24"/>
          <w:lang w:val="bg-BG"/>
        </w:rPr>
        <w:t xml:space="preserve">Поради </w:t>
      </w:r>
      <w:r>
        <w:rPr>
          <w:sz w:val="24"/>
          <w:szCs w:val="24"/>
          <w:lang w:val="bg-BG"/>
        </w:rPr>
        <w:t xml:space="preserve">значителната разлика в </w:t>
      </w:r>
      <w:r w:rsidR="008B4A04">
        <w:rPr>
          <w:sz w:val="24"/>
          <w:szCs w:val="24"/>
          <w:lang w:val="bg-BG"/>
        </w:rPr>
        <w:t>поведението им и въздействието им върху водната околна среда</w:t>
      </w:r>
      <w:r w:rsidRPr="00512B31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 се разглеждат в две основни групи:</w:t>
      </w:r>
    </w:p>
    <w:p w:rsidR="00B513D2" w:rsidRDefault="00B513D2" w:rsidP="00512B31">
      <w:pPr>
        <w:pStyle w:val="ListParagraph"/>
        <w:numPr>
          <w:ilvl w:val="0"/>
          <w:numId w:val="3"/>
        </w:numPr>
        <w:spacing w:after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Химични елементи (метали и неметали)</w:t>
      </w:r>
    </w:p>
    <w:p w:rsidR="00B513D2" w:rsidRPr="00846F08" w:rsidRDefault="00B513D2" w:rsidP="00E5418B">
      <w:pPr>
        <w:pStyle w:val="ListParagraph"/>
        <w:numPr>
          <w:ilvl w:val="0"/>
          <w:numId w:val="3"/>
        </w:numPr>
        <w:spacing w:after="0"/>
        <w:rPr>
          <w:rStyle w:val="Emphasis"/>
          <w:i w:val="0"/>
          <w:sz w:val="24"/>
          <w:szCs w:val="24"/>
        </w:rPr>
      </w:pPr>
      <w:r w:rsidRPr="00846F08">
        <w:rPr>
          <w:sz w:val="24"/>
          <w:szCs w:val="24"/>
          <w:lang w:val="bg-BG"/>
        </w:rPr>
        <w:t>Органични съединения</w:t>
      </w:r>
      <w:r w:rsidR="00846F08">
        <w:rPr>
          <w:sz w:val="24"/>
          <w:szCs w:val="24"/>
          <w:lang w:val="en-US"/>
        </w:rPr>
        <w:t xml:space="preserve"> </w:t>
      </w:r>
      <w:r w:rsidR="008B4A04" w:rsidRPr="00846F08">
        <w:rPr>
          <w:rStyle w:val="Emphasis"/>
          <w:i w:val="0"/>
          <w:sz w:val="24"/>
          <w:szCs w:val="24"/>
        </w:rPr>
        <w:t>(</w:t>
      </w:r>
      <w:proofErr w:type="spellStart"/>
      <w:r w:rsidR="008B4A04" w:rsidRPr="00846F08">
        <w:rPr>
          <w:rStyle w:val="Emphasis"/>
          <w:i w:val="0"/>
          <w:sz w:val="24"/>
          <w:szCs w:val="24"/>
        </w:rPr>
        <w:t>полиароматни</w:t>
      </w:r>
      <w:proofErr w:type="spellEnd"/>
      <w:r w:rsidR="008B4A04" w:rsidRPr="00846F08">
        <w:rPr>
          <w:rStyle w:val="Emphasis"/>
          <w:i w:val="0"/>
          <w:sz w:val="24"/>
          <w:szCs w:val="24"/>
        </w:rPr>
        <w:t xml:space="preserve"> </w:t>
      </w:r>
      <w:proofErr w:type="spellStart"/>
      <w:r w:rsidR="008B4A04" w:rsidRPr="00846F08">
        <w:rPr>
          <w:rStyle w:val="Emphasis"/>
          <w:i w:val="0"/>
          <w:sz w:val="24"/>
          <w:szCs w:val="24"/>
        </w:rPr>
        <w:t>въглеводороди</w:t>
      </w:r>
      <w:proofErr w:type="spellEnd"/>
      <w:r w:rsidR="008B4A04" w:rsidRPr="00846F08">
        <w:rPr>
          <w:rStyle w:val="Emphasis"/>
          <w:i w:val="0"/>
          <w:sz w:val="24"/>
          <w:szCs w:val="24"/>
        </w:rPr>
        <w:t xml:space="preserve">, </w:t>
      </w:r>
      <w:proofErr w:type="spellStart"/>
      <w:r w:rsidR="008B4A04" w:rsidRPr="00846F08">
        <w:rPr>
          <w:rStyle w:val="Emphasis"/>
          <w:i w:val="0"/>
          <w:sz w:val="24"/>
          <w:szCs w:val="24"/>
        </w:rPr>
        <w:t>цианиди</w:t>
      </w:r>
      <w:proofErr w:type="spellEnd"/>
      <w:r w:rsidR="008B4A04" w:rsidRPr="00846F08">
        <w:rPr>
          <w:rStyle w:val="Emphasis"/>
          <w:i w:val="0"/>
          <w:sz w:val="24"/>
          <w:szCs w:val="24"/>
        </w:rPr>
        <w:t xml:space="preserve"> и </w:t>
      </w:r>
      <w:proofErr w:type="spellStart"/>
      <w:r w:rsidR="008B4A04" w:rsidRPr="00846F08">
        <w:rPr>
          <w:rStyle w:val="Emphasis"/>
          <w:i w:val="0"/>
          <w:sz w:val="24"/>
          <w:szCs w:val="24"/>
        </w:rPr>
        <w:t>др</w:t>
      </w:r>
      <w:proofErr w:type="spellEnd"/>
      <w:r w:rsidR="008B4A04" w:rsidRPr="00846F08">
        <w:rPr>
          <w:rStyle w:val="Emphasis"/>
          <w:i w:val="0"/>
          <w:sz w:val="24"/>
          <w:szCs w:val="24"/>
        </w:rPr>
        <w:t>.)</w:t>
      </w:r>
    </w:p>
    <w:p w:rsidR="008B4A04" w:rsidRPr="00846F08" w:rsidRDefault="008B4A04" w:rsidP="00512B31">
      <w:pPr>
        <w:spacing w:after="0"/>
        <w:ind w:firstLine="720"/>
        <w:rPr>
          <w:rStyle w:val="Emphasis"/>
          <w:i w:val="0"/>
          <w:sz w:val="24"/>
          <w:szCs w:val="24"/>
        </w:rPr>
      </w:pPr>
      <w:proofErr w:type="spellStart"/>
      <w:r w:rsidRPr="00846F08">
        <w:rPr>
          <w:rStyle w:val="Emphasis"/>
          <w:i w:val="0"/>
          <w:sz w:val="24"/>
          <w:szCs w:val="24"/>
        </w:rPr>
        <w:t>Полиароматните</w:t>
      </w:r>
      <w:proofErr w:type="spellEnd"/>
      <w:r w:rsidRPr="00846F08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846F08">
        <w:rPr>
          <w:rStyle w:val="Emphasis"/>
          <w:i w:val="0"/>
          <w:sz w:val="24"/>
          <w:szCs w:val="24"/>
        </w:rPr>
        <w:t>въглеводороди</w:t>
      </w:r>
      <w:proofErr w:type="spellEnd"/>
      <w:r w:rsidRPr="00846F08">
        <w:rPr>
          <w:rStyle w:val="Emphasis"/>
          <w:i w:val="0"/>
          <w:sz w:val="24"/>
          <w:szCs w:val="24"/>
        </w:rPr>
        <w:t xml:space="preserve"> и </w:t>
      </w:r>
      <w:proofErr w:type="spellStart"/>
      <w:r w:rsidRPr="00846F08">
        <w:rPr>
          <w:rStyle w:val="Emphasis"/>
          <w:i w:val="0"/>
          <w:sz w:val="24"/>
          <w:szCs w:val="24"/>
        </w:rPr>
        <w:t>цианидите</w:t>
      </w:r>
      <w:proofErr w:type="spellEnd"/>
      <w:r w:rsidRPr="00846F08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846F08">
        <w:rPr>
          <w:rStyle w:val="Emphasis"/>
          <w:i w:val="0"/>
          <w:sz w:val="24"/>
          <w:szCs w:val="24"/>
        </w:rPr>
        <w:t>присъстват</w:t>
      </w:r>
      <w:proofErr w:type="spellEnd"/>
      <w:r w:rsidRPr="00846F08">
        <w:rPr>
          <w:rStyle w:val="Emphasis"/>
          <w:i w:val="0"/>
          <w:sz w:val="24"/>
          <w:szCs w:val="24"/>
        </w:rPr>
        <w:t xml:space="preserve"> в </w:t>
      </w:r>
      <w:proofErr w:type="spellStart"/>
      <w:r w:rsidRPr="00846F08">
        <w:rPr>
          <w:rStyle w:val="Emphasis"/>
          <w:i w:val="0"/>
          <w:sz w:val="24"/>
          <w:szCs w:val="24"/>
        </w:rPr>
        <w:t>околната</w:t>
      </w:r>
      <w:proofErr w:type="spellEnd"/>
      <w:r w:rsidRPr="00846F08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846F08">
        <w:rPr>
          <w:rStyle w:val="Emphasis"/>
          <w:i w:val="0"/>
          <w:sz w:val="24"/>
          <w:szCs w:val="24"/>
        </w:rPr>
        <w:t>среда</w:t>
      </w:r>
      <w:proofErr w:type="spellEnd"/>
      <w:r w:rsidRPr="00846F08">
        <w:rPr>
          <w:rStyle w:val="Emphasis"/>
          <w:i w:val="0"/>
          <w:sz w:val="24"/>
          <w:szCs w:val="24"/>
        </w:rPr>
        <w:t xml:space="preserve">, </w:t>
      </w:r>
      <w:proofErr w:type="spellStart"/>
      <w:r w:rsidRPr="00846F08">
        <w:rPr>
          <w:rStyle w:val="Emphasis"/>
          <w:i w:val="0"/>
          <w:sz w:val="24"/>
          <w:szCs w:val="24"/>
        </w:rPr>
        <w:t>но</w:t>
      </w:r>
      <w:proofErr w:type="spellEnd"/>
      <w:r w:rsidRPr="00846F08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846F08">
        <w:rPr>
          <w:rStyle w:val="Emphasis"/>
          <w:i w:val="0"/>
          <w:sz w:val="24"/>
          <w:szCs w:val="24"/>
        </w:rPr>
        <w:t>във</w:t>
      </w:r>
      <w:proofErr w:type="spellEnd"/>
      <w:r w:rsidRPr="00846F08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846F08">
        <w:rPr>
          <w:rStyle w:val="Emphasis"/>
          <w:i w:val="0"/>
          <w:sz w:val="24"/>
          <w:szCs w:val="24"/>
        </w:rPr>
        <w:t>всички</w:t>
      </w:r>
      <w:proofErr w:type="spellEnd"/>
      <w:r w:rsidRPr="00846F08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846F08">
        <w:rPr>
          <w:rStyle w:val="Emphasis"/>
          <w:i w:val="0"/>
          <w:sz w:val="24"/>
          <w:szCs w:val="24"/>
        </w:rPr>
        <w:t>ръководни</w:t>
      </w:r>
      <w:proofErr w:type="spellEnd"/>
      <w:r w:rsidRPr="00846F08">
        <w:rPr>
          <w:rStyle w:val="Emphasis"/>
          <w:i w:val="0"/>
          <w:sz w:val="24"/>
          <w:szCs w:val="24"/>
        </w:rPr>
        <w:t xml:space="preserve"> документи се приема, че оценката на химичното/екологичното състояние не изисква определяне на фонови</w:t>
      </w:r>
      <w:r w:rsidR="00F74B1C" w:rsidRPr="00846F08">
        <w:rPr>
          <w:rStyle w:val="Emphasis"/>
          <w:i w:val="0"/>
          <w:sz w:val="24"/>
          <w:szCs w:val="24"/>
        </w:rPr>
        <w:t xml:space="preserve"> концентрации, понеже тези концентрации</w:t>
      </w:r>
      <w:r w:rsidRPr="00846F08">
        <w:rPr>
          <w:rStyle w:val="Emphasis"/>
          <w:i w:val="0"/>
          <w:sz w:val="24"/>
          <w:szCs w:val="24"/>
        </w:rPr>
        <w:t xml:space="preserve"> не се вземат предвид при </w:t>
      </w:r>
      <w:r w:rsidR="00F74B1C" w:rsidRPr="00846F08">
        <w:rPr>
          <w:rStyle w:val="Emphasis"/>
          <w:i w:val="0"/>
          <w:sz w:val="24"/>
          <w:szCs w:val="24"/>
        </w:rPr>
        <w:t>класификацията</w:t>
      </w:r>
      <w:r w:rsidR="00BB12D2" w:rsidRPr="00846F08">
        <w:rPr>
          <w:rStyle w:val="Emphasis"/>
          <w:i w:val="0"/>
          <w:sz w:val="24"/>
          <w:szCs w:val="24"/>
        </w:rPr>
        <w:t>.</w:t>
      </w:r>
    </w:p>
    <w:p w:rsidR="00B513D2" w:rsidRDefault="00B513D2" w:rsidP="00512B31">
      <w:pPr>
        <w:spacing w:after="0"/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Химичните елементи присъстват под различни химични форми</w:t>
      </w:r>
      <w:r w:rsidR="00F74B1C">
        <w:rPr>
          <w:sz w:val="24"/>
          <w:szCs w:val="24"/>
          <w:lang w:val="bg-BG"/>
        </w:rPr>
        <w:t xml:space="preserve"> във водната околна среда</w:t>
      </w:r>
      <w:r>
        <w:rPr>
          <w:sz w:val="24"/>
          <w:szCs w:val="24"/>
          <w:lang w:val="bg-BG"/>
        </w:rPr>
        <w:t xml:space="preserve">, които  се различават съществено по своята подвижност и токсичност и между които могат да протичат различни процеси на преобразуване, в зависимост от външни въздействия. Фоновите концентрации на химичните елементи </w:t>
      </w:r>
      <w:r w:rsidR="00CD02F7">
        <w:rPr>
          <w:sz w:val="24"/>
          <w:szCs w:val="24"/>
          <w:lang w:val="bg-BG"/>
        </w:rPr>
        <w:t xml:space="preserve">във водните тела </w:t>
      </w:r>
      <w:r>
        <w:rPr>
          <w:sz w:val="24"/>
          <w:szCs w:val="24"/>
          <w:lang w:val="bg-BG"/>
        </w:rPr>
        <w:t xml:space="preserve">са резултат </w:t>
      </w:r>
      <w:r w:rsidR="00CD02F7">
        <w:rPr>
          <w:sz w:val="24"/>
          <w:szCs w:val="24"/>
          <w:lang w:val="bg-BG"/>
        </w:rPr>
        <w:t>от</w:t>
      </w:r>
      <w:r>
        <w:rPr>
          <w:sz w:val="24"/>
          <w:szCs w:val="24"/>
          <w:lang w:val="bg-BG"/>
        </w:rPr>
        <w:t xml:space="preserve"> протичане на </w:t>
      </w:r>
      <w:r w:rsidR="00CD02F7">
        <w:rPr>
          <w:sz w:val="24"/>
          <w:szCs w:val="24"/>
          <w:lang w:val="bg-BG"/>
        </w:rPr>
        <w:t xml:space="preserve">различни </w:t>
      </w:r>
      <w:r>
        <w:rPr>
          <w:sz w:val="24"/>
          <w:szCs w:val="24"/>
          <w:lang w:val="bg-BG"/>
        </w:rPr>
        <w:t xml:space="preserve">естествени </w:t>
      </w:r>
      <w:r w:rsidR="00CD02F7">
        <w:rPr>
          <w:sz w:val="24"/>
          <w:szCs w:val="24"/>
          <w:lang w:val="bg-BG"/>
        </w:rPr>
        <w:t xml:space="preserve">геохимични </w:t>
      </w:r>
      <w:r>
        <w:rPr>
          <w:sz w:val="24"/>
          <w:szCs w:val="24"/>
          <w:lang w:val="bg-BG"/>
        </w:rPr>
        <w:t xml:space="preserve">процеси и се определят от </w:t>
      </w:r>
      <w:r w:rsidR="00126421">
        <w:rPr>
          <w:sz w:val="24"/>
          <w:szCs w:val="24"/>
          <w:lang w:val="bg-BG"/>
        </w:rPr>
        <w:t xml:space="preserve">климатични фактори и </w:t>
      </w:r>
      <w:r>
        <w:rPr>
          <w:sz w:val="24"/>
          <w:szCs w:val="24"/>
          <w:lang w:val="bg-BG"/>
        </w:rPr>
        <w:t>гео</w:t>
      </w:r>
      <w:r w:rsidR="00126421">
        <w:rPr>
          <w:sz w:val="24"/>
          <w:szCs w:val="24"/>
          <w:lang w:val="bg-BG"/>
        </w:rPr>
        <w:t>ложките</w:t>
      </w:r>
      <w:r>
        <w:rPr>
          <w:sz w:val="24"/>
          <w:szCs w:val="24"/>
          <w:lang w:val="bg-BG"/>
        </w:rPr>
        <w:t xml:space="preserve"> </w:t>
      </w:r>
      <w:r w:rsidR="00126421">
        <w:rPr>
          <w:sz w:val="24"/>
          <w:szCs w:val="24"/>
          <w:lang w:val="bg-BG"/>
        </w:rPr>
        <w:t>характеристики</w:t>
      </w:r>
      <w:r>
        <w:rPr>
          <w:sz w:val="24"/>
          <w:szCs w:val="24"/>
          <w:lang w:val="bg-BG"/>
        </w:rPr>
        <w:t xml:space="preserve"> </w:t>
      </w:r>
      <w:r w:rsidRPr="00BB12D2">
        <w:rPr>
          <w:sz w:val="24"/>
          <w:szCs w:val="24"/>
          <w:lang w:val="bg-BG"/>
        </w:rPr>
        <w:t xml:space="preserve">на </w:t>
      </w:r>
      <w:r w:rsidR="00126421" w:rsidRPr="00BB12D2">
        <w:rPr>
          <w:sz w:val="24"/>
          <w:szCs w:val="24"/>
          <w:lang w:val="bg-BG"/>
        </w:rPr>
        <w:t>района</w:t>
      </w:r>
      <w:r>
        <w:rPr>
          <w:sz w:val="24"/>
          <w:szCs w:val="24"/>
          <w:lang w:val="bg-BG"/>
        </w:rPr>
        <w:t xml:space="preserve">, </w:t>
      </w:r>
      <w:r w:rsidR="00126421">
        <w:rPr>
          <w:sz w:val="24"/>
          <w:szCs w:val="24"/>
          <w:lang w:val="bg-BG"/>
        </w:rPr>
        <w:t>в който</w:t>
      </w:r>
      <w:r>
        <w:rPr>
          <w:sz w:val="24"/>
          <w:szCs w:val="24"/>
          <w:lang w:val="bg-BG"/>
        </w:rPr>
        <w:t xml:space="preserve"> е разположено водното тяло. Следователно фоновите концентрации на химичните елементи са специфични както за водните тела и така също и за отделните елементи.</w:t>
      </w:r>
    </w:p>
    <w:p w:rsidR="00B513D2" w:rsidRDefault="00B513D2" w:rsidP="00512B31">
      <w:pPr>
        <w:spacing w:after="0"/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Оценката на състоянието на водните тела по отношение съдържанието на тези </w:t>
      </w:r>
      <w:r w:rsidR="00BB12D2">
        <w:rPr>
          <w:sz w:val="24"/>
          <w:szCs w:val="24"/>
          <w:lang w:val="bg-BG"/>
        </w:rPr>
        <w:t>химични елементи</w:t>
      </w:r>
      <w:r>
        <w:rPr>
          <w:sz w:val="24"/>
          <w:szCs w:val="24"/>
          <w:lang w:val="bg-BG"/>
        </w:rPr>
        <w:t xml:space="preserve">, зависи съществено от  </w:t>
      </w:r>
      <w:r w:rsidR="00126421">
        <w:rPr>
          <w:sz w:val="24"/>
          <w:szCs w:val="24"/>
          <w:lang w:val="bg-BG"/>
        </w:rPr>
        <w:t xml:space="preserve">доброто </w:t>
      </w:r>
      <w:r>
        <w:rPr>
          <w:sz w:val="24"/>
          <w:szCs w:val="24"/>
          <w:lang w:val="bg-BG"/>
        </w:rPr>
        <w:t xml:space="preserve">познаване на </w:t>
      </w:r>
      <w:r w:rsidR="00126421">
        <w:rPr>
          <w:sz w:val="24"/>
          <w:szCs w:val="24"/>
          <w:lang w:val="bg-BG"/>
        </w:rPr>
        <w:t xml:space="preserve">същността на </w:t>
      </w:r>
      <w:r>
        <w:rPr>
          <w:sz w:val="24"/>
          <w:szCs w:val="24"/>
          <w:lang w:val="bg-BG"/>
        </w:rPr>
        <w:t>тези процеси.</w:t>
      </w:r>
    </w:p>
    <w:p w:rsidR="00B513D2" w:rsidRDefault="00B513D2" w:rsidP="00512B31">
      <w:pPr>
        <w:spacing w:after="0"/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Характерните особености, които трябва да се имат предвид при цялостно и задълбочено </w:t>
      </w:r>
      <w:r w:rsidR="00126421">
        <w:rPr>
          <w:sz w:val="24"/>
          <w:szCs w:val="24"/>
          <w:lang w:val="bg-BG"/>
        </w:rPr>
        <w:t xml:space="preserve">охарактеризиране на водните тела по отношение на съдържанието на химични елементи и оценката на тяхното състояние </w:t>
      </w:r>
      <w:r>
        <w:rPr>
          <w:sz w:val="24"/>
          <w:szCs w:val="24"/>
          <w:lang w:val="bg-BG"/>
        </w:rPr>
        <w:t xml:space="preserve"> са следните:</w:t>
      </w:r>
    </w:p>
    <w:p w:rsidR="00B513D2" w:rsidRDefault="00B513D2" w:rsidP="00512B31">
      <w:pPr>
        <w:spacing w:after="0"/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Фонов</w:t>
      </w:r>
      <w:r w:rsidR="00126421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 концентрации</w:t>
      </w:r>
      <w:r w:rsidR="00126421">
        <w:rPr>
          <w:sz w:val="24"/>
          <w:szCs w:val="24"/>
          <w:lang w:val="bg-BG"/>
        </w:rPr>
        <w:t xml:space="preserve"> на химичните елементи</w:t>
      </w:r>
    </w:p>
    <w:p w:rsidR="00B513D2" w:rsidRDefault="00B513D2" w:rsidP="00512B31">
      <w:pPr>
        <w:spacing w:after="0"/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Есенциалност</w:t>
      </w:r>
      <w:r w:rsidR="00126421">
        <w:rPr>
          <w:sz w:val="24"/>
          <w:szCs w:val="24"/>
          <w:lang w:val="bg-BG"/>
        </w:rPr>
        <w:t xml:space="preserve"> на елемента</w:t>
      </w:r>
    </w:p>
    <w:p w:rsidR="00B513D2" w:rsidRDefault="00B513D2" w:rsidP="00512B31">
      <w:pPr>
        <w:spacing w:after="0"/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Химия на околната среда</w:t>
      </w:r>
    </w:p>
    <w:p w:rsidR="00B513D2" w:rsidRDefault="00B513D2" w:rsidP="00512B31">
      <w:pPr>
        <w:spacing w:after="0"/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Биодостъпност</w:t>
      </w:r>
      <w:r w:rsidR="00126421">
        <w:rPr>
          <w:sz w:val="24"/>
          <w:szCs w:val="24"/>
          <w:lang w:val="bg-BG"/>
        </w:rPr>
        <w:t xml:space="preserve"> на елемента</w:t>
      </w:r>
    </w:p>
    <w:p w:rsidR="00B513D2" w:rsidRDefault="00B513D2" w:rsidP="00512B31">
      <w:pPr>
        <w:spacing w:after="0"/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Акумулация, биоакумулация и биоконцентрация</w:t>
      </w:r>
      <w:r w:rsidR="00126421">
        <w:rPr>
          <w:sz w:val="24"/>
          <w:szCs w:val="24"/>
          <w:lang w:val="bg-BG"/>
        </w:rPr>
        <w:t xml:space="preserve"> на елемента в различните фази на водната околна среда</w:t>
      </w:r>
    </w:p>
    <w:p w:rsidR="00B513D2" w:rsidRDefault="00B513D2" w:rsidP="00512B31">
      <w:pPr>
        <w:spacing w:after="0"/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Аклиматизация, адаптация и толерантност на видовете</w:t>
      </w:r>
      <w:r w:rsidR="00126421">
        <w:rPr>
          <w:sz w:val="24"/>
          <w:szCs w:val="24"/>
          <w:lang w:val="bg-BG"/>
        </w:rPr>
        <w:t xml:space="preserve"> по отношение на съдържанието на химични елементи</w:t>
      </w:r>
      <w:r>
        <w:rPr>
          <w:sz w:val="24"/>
          <w:szCs w:val="24"/>
          <w:lang w:val="bg-BG"/>
        </w:rPr>
        <w:t>.</w:t>
      </w:r>
    </w:p>
    <w:p w:rsidR="00B513D2" w:rsidRDefault="00B513D2" w:rsidP="005575A0">
      <w:pPr>
        <w:spacing w:after="0"/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този етап, в процеса на оценяване на екологично и химично състояние на водните тела при втория ПУРБ, Басейновите дирекции ще отчитат присъствието на естествен</w:t>
      </w:r>
      <w:r w:rsidR="00126421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фон</w:t>
      </w:r>
      <w:r w:rsidR="00126421">
        <w:rPr>
          <w:sz w:val="24"/>
          <w:szCs w:val="24"/>
          <w:lang w:val="bg-BG"/>
        </w:rPr>
        <w:t>ови концентрации на химичните елементи</w:t>
      </w:r>
      <w:r>
        <w:rPr>
          <w:sz w:val="24"/>
          <w:szCs w:val="24"/>
          <w:lang w:val="bg-BG"/>
        </w:rPr>
        <w:t xml:space="preserve"> и съответно ще ползват изчислени</w:t>
      </w:r>
      <w:r w:rsidR="00126421">
        <w:rPr>
          <w:sz w:val="24"/>
          <w:szCs w:val="24"/>
          <w:lang w:val="bg-BG"/>
        </w:rPr>
        <w:t>те</w:t>
      </w:r>
      <w:r>
        <w:rPr>
          <w:sz w:val="24"/>
          <w:szCs w:val="24"/>
          <w:lang w:val="bg-BG"/>
        </w:rPr>
        <w:t xml:space="preserve"> фонови концентрации</w:t>
      </w:r>
      <w:r w:rsidR="00126421">
        <w:rPr>
          <w:sz w:val="24"/>
          <w:szCs w:val="24"/>
          <w:lang w:val="bg-BG"/>
        </w:rPr>
        <w:t xml:space="preserve"> за оценка на състоянието на водното тяло</w:t>
      </w:r>
      <w:r>
        <w:rPr>
          <w:sz w:val="24"/>
          <w:szCs w:val="24"/>
          <w:lang w:val="bg-BG"/>
        </w:rPr>
        <w:t xml:space="preserve">. </w:t>
      </w:r>
    </w:p>
    <w:p w:rsidR="00B513D2" w:rsidRDefault="00B513D2" w:rsidP="005575A0">
      <w:pPr>
        <w:spacing w:after="0"/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Изчислените стойности за фоновите концентрации се разработват по поречия и водосбори. Същите са междинни резултати от изпълняваната в момента обществена поръчка „Проучване и оценка химическото състояние на повърхностните води“ в частта „Определяне на стойностите на фонови концентрации на металите и </w:t>
      </w:r>
      <w:r>
        <w:rPr>
          <w:sz w:val="24"/>
          <w:szCs w:val="24"/>
          <w:lang w:val="bg-BG"/>
        </w:rPr>
        <w:lastRenderedPageBreak/>
        <w:t>металоидите, включени като приоритетни вещества и специфични замърсители за съответните типове водни тела и съответната категория“.</w:t>
      </w:r>
    </w:p>
    <w:p w:rsidR="00B513D2" w:rsidRDefault="00B513D2" w:rsidP="005575A0">
      <w:pPr>
        <w:spacing w:after="0"/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следващите актуализации на ПУРБ ще се използват по-задълбочени стъпки  при оценката </w:t>
      </w:r>
      <w:r w:rsidR="0086039C">
        <w:rPr>
          <w:sz w:val="24"/>
          <w:szCs w:val="24"/>
          <w:lang w:val="bg-BG"/>
        </w:rPr>
        <w:t>на</w:t>
      </w:r>
      <w:r>
        <w:rPr>
          <w:sz w:val="24"/>
          <w:szCs w:val="24"/>
          <w:lang w:val="bg-BG"/>
        </w:rPr>
        <w:t xml:space="preserve"> биодостъпността с използване на модела на биотичните лиганди (БЛ).</w:t>
      </w:r>
    </w:p>
    <w:p w:rsidR="00B513D2" w:rsidRDefault="00B513D2" w:rsidP="005575A0">
      <w:pPr>
        <w:spacing w:after="0"/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да се оцени съответствието с определения вече СКОС</w:t>
      </w:r>
      <w:r w:rsidRPr="00CF195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за оценка на състоянието - добро/лошо, могат да бъдат използвани два подхода:</w:t>
      </w:r>
    </w:p>
    <w:p w:rsidR="00B513D2" w:rsidRPr="00791842" w:rsidRDefault="00B513D2" w:rsidP="00791842">
      <w:pPr>
        <w:pStyle w:val="ListParagraph"/>
        <w:numPr>
          <w:ilvl w:val="0"/>
          <w:numId w:val="5"/>
        </w:numPr>
        <w:spacing w:after="0"/>
        <w:rPr>
          <w:sz w:val="24"/>
          <w:szCs w:val="24"/>
          <w:lang w:val="bg-BG"/>
        </w:rPr>
      </w:pPr>
      <w:r w:rsidRPr="00791842">
        <w:rPr>
          <w:sz w:val="24"/>
          <w:szCs w:val="24"/>
          <w:lang w:val="bg-BG"/>
        </w:rPr>
        <w:t>Фоновите концентрции (С</w:t>
      </w:r>
      <w:r w:rsidRPr="00791842">
        <w:rPr>
          <w:sz w:val="24"/>
          <w:szCs w:val="24"/>
          <w:vertAlign w:val="subscript"/>
          <w:lang w:val="bg-BG"/>
        </w:rPr>
        <w:t>ф</w:t>
      </w:r>
      <w:r w:rsidRPr="00791842">
        <w:rPr>
          <w:sz w:val="24"/>
          <w:szCs w:val="24"/>
          <w:lang w:val="bg-BG"/>
        </w:rPr>
        <w:t xml:space="preserve">) се прибавят към </w:t>
      </w:r>
      <w:r w:rsidRPr="006D1AD8">
        <w:rPr>
          <w:sz w:val="24"/>
          <w:szCs w:val="24"/>
          <w:lang w:val="bg-BG"/>
        </w:rPr>
        <w:t>определените</w:t>
      </w:r>
      <w:r w:rsidR="0086039C" w:rsidRPr="006D1AD8">
        <w:rPr>
          <w:sz w:val="24"/>
          <w:szCs w:val="24"/>
          <w:lang w:val="bg-BG"/>
        </w:rPr>
        <w:t xml:space="preserve"> </w:t>
      </w:r>
      <w:r w:rsidRPr="00791842">
        <w:rPr>
          <w:sz w:val="24"/>
          <w:szCs w:val="24"/>
          <w:lang w:val="bg-BG"/>
        </w:rPr>
        <w:t>стандарти за качество (С</w:t>
      </w:r>
      <w:r w:rsidRPr="00791842">
        <w:rPr>
          <w:sz w:val="24"/>
          <w:szCs w:val="24"/>
          <w:vertAlign w:val="subscript"/>
          <w:lang w:val="bg-BG"/>
        </w:rPr>
        <w:t>ск</w:t>
      </w:r>
      <w:r w:rsidRPr="00791842">
        <w:rPr>
          <w:sz w:val="24"/>
          <w:szCs w:val="24"/>
          <w:lang w:val="bg-BG"/>
        </w:rPr>
        <w:t>) и се получава специфичен стандарт</w:t>
      </w:r>
      <w:r w:rsidR="0086039C">
        <w:rPr>
          <w:sz w:val="24"/>
          <w:szCs w:val="24"/>
          <w:lang w:val="bg-BG"/>
        </w:rPr>
        <w:t xml:space="preserve"> </w:t>
      </w:r>
      <w:r w:rsidRPr="00791842">
        <w:rPr>
          <w:sz w:val="24"/>
          <w:szCs w:val="24"/>
          <w:lang w:val="bg-BG"/>
        </w:rPr>
        <w:t>(С</w:t>
      </w:r>
      <w:r w:rsidRPr="00791842">
        <w:rPr>
          <w:sz w:val="24"/>
          <w:szCs w:val="24"/>
          <w:vertAlign w:val="subscript"/>
          <w:lang w:val="bg-BG"/>
        </w:rPr>
        <w:t>спец</w:t>
      </w:r>
      <w:r w:rsidRPr="00791842">
        <w:rPr>
          <w:sz w:val="24"/>
          <w:szCs w:val="24"/>
          <w:lang w:val="bg-BG"/>
        </w:rPr>
        <w:t>) за качество</w:t>
      </w:r>
      <w:r w:rsidR="0086039C">
        <w:rPr>
          <w:sz w:val="24"/>
          <w:szCs w:val="24"/>
          <w:lang w:val="bg-BG"/>
        </w:rPr>
        <w:t xml:space="preserve"> за съответното водно тяло</w:t>
      </w:r>
      <w:r w:rsidRPr="00791842">
        <w:rPr>
          <w:sz w:val="24"/>
          <w:szCs w:val="24"/>
          <w:lang w:val="bg-BG"/>
        </w:rPr>
        <w:t>, т.е.</w:t>
      </w:r>
    </w:p>
    <w:p w:rsidR="00B513D2" w:rsidRPr="00791842" w:rsidRDefault="00B513D2" w:rsidP="00830CCA">
      <w:pPr>
        <w:pStyle w:val="ListParagraph"/>
        <w:spacing w:after="0"/>
        <w:jc w:val="center"/>
        <w:rPr>
          <w:b/>
          <w:sz w:val="24"/>
          <w:szCs w:val="24"/>
          <w:vertAlign w:val="subscript"/>
          <w:lang w:val="bg-BG"/>
        </w:rPr>
      </w:pPr>
      <w:r w:rsidRPr="0037627C">
        <w:rPr>
          <w:b/>
          <w:sz w:val="24"/>
          <w:szCs w:val="24"/>
          <w:lang w:val="bg-BG"/>
        </w:rPr>
        <w:t>С</w:t>
      </w:r>
      <w:r w:rsidRPr="0037627C">
        <w:rPr>
          <w:b/>
          <w:sz w:val="24"/>
          <w:szCs w:val="24"/>
          <w:vertAlign w:val="subscript"/>
          <w:lang w:val="bg-BG"/>
        </w:rPr>
        <w:t>спец</w:t>
      </w:r>
      <w:r w:rsidRPr="0037627C">
        <w:rPr>
          <w:b/>
          <w:sz w:val="24"/>
          <w:szCs w:val="24"/>
          <w:lang w:val="bg-BG"/>
        </w:rPr>
        <w:t>= С</w:t>
      </w:r>
      <w:r w:rsidRPr="0037627C">
        <w:rPr>
          <w:b/>
          <w:sz w:val="24"/>
          <w:szCs w:val="24"/>
          <w:vertAlign w:val="subscript"/>
          <w:lang w:val="bg-BG"/>
        </w:rPr>
        <w:t>ск</w:t>
      </w:r>
      <w:r w:rsidRPr="0037627C">
        <w:rPr>
          <w:b/>
          <w:sz w:val="24"/>
          <w:szCs w:val="24"/>
          <w:lang w:val="bg-BG"/>
        </w:rPr>
        <w:t>+ С</w:t>
      </w:r>
      <w:r w:rsidRPr="0037627C">
        <w:rPr>
          <w:b/>
          <w:sz w:val="24"/>
          <w:szCs w:val="24"/>
          <w:vertAlign w:val="subscript"/>
          <w:lang w:val="bg-BG"/>
        </w:rPr>
        <w:t>ф</w:t>
      </w:r>
    </w:p>
    <w:p w:rsidR="00B513D2" w:rsidRPr="00791842" w:rsidRDefault="00B513D2" w:rsidP="00791842">
      <w:pPr>
        <w:pStyle w:val="ListParagraph"/>
        <w:numPr>
          <w:ilvl w:val="0"/>
          <w:numId w:val="5"/>
        </w:numPr>
        <w:spacing w:after="0"/>
        <w:rPr>
          <w:sz w:val="24"/>
          <w:szCs w:val="24"/>
          <w:lang w:val="bg-BG"/>
        </w:rPr>
      </w:pPr>
      <w:r w:rsidRPr="00791842">
        <w:rPr>
          <w:sz w:val="24"/>
          <w:szCs w:val="24"/>
          <w:lang w:val="bg-BG"/>
        </w:rPr>
        <w:t>Получените средногодишн</w:t>
      </w:r>
      <w:r>
        <w:rPr>
          <w:sz w:val="24"/>
          <w:szCs w:val="24"/>
          <w:lang w:val="bg-BG"/>
        </w:rPr>
        <w:t>и концентрации от мониторинга (</w:t>
      </w:r>
      <w:r w:rsidRPr="00791842">
        <w:rPr>
          <w:sz w:val="24"/>
          <w:szCs w:val="24"/>
          <w:lang w:val="bg-BG"/>
        </w:rPr>
        <w:t>С</w:t>
      </w:r>
      <w:r w:rsidRPr="00791842">
        <w:rPr>
          <w:sz w:val="24"/>
          <w:szCs w:val="24"/>
          <w:vertAlign w:val="subscript"/>
          <w:lang w:val="bg-BG"/>
        </w:rPr>
        <w:t>мон</w:t>
      </w:r>
      <w:r w:rsidRPr="00791842">
        <w:rPr>
          <w:sz w:val="24"/>
          <w:szCs w:val="24"/>
          <w:lang w:val="bg-BG"/>
        </w:rPr>
        <w:t xml:space="preserve">) се коригират със стойностите на фоновите концентрации и след това се сравняват с приетите стандарти за качество, т.е. </w:t>
      </w:r>
    </w:p>
    <w:p w:rsidR="00B513D2" w:rsidRDefault="00B513D2" w:rsidP="00830CCA">
      <w:pPr>
        <w:pStyle w:val="ListParagraph"/>
        <w:spacing w:after="0"/>
        <w:jc w:val="center"/>
        <w:rPr>
          <w:b/>
          <w:sz w:val="24"/>
          <w:szCs w:val="24"/>
          <w:vertAlign w:val="subscript"/>
          <w:lang w:val="bg-BG"/>
        </w:rPr>
      </w:pPr>
      <w:r w:rsidRPr="0037627C">
        <w:rPr>
          <w:b/>
          <w:sz w:val="24"/>
          <w:szCs w:val="24"/>
          <w:lang w:val="bg-BG"/>
        </w:rPr>
        <w:t>С</w:t>
      </w:r>
      <w:r w:rsidRPr="0037627C">
        <w:rPr>
          <w:b/>
          <w:sz w:val="24"/>
          <w:szCs w:val="24"/>
          <w:vertAlign w:val="subscript"/>
          <w:lang w:val="bg-BG"/>
        </w:rPr>
        <w:t>ск</w:t>
      </w:r>
      <w:r w:rsidRPr="0037627C">
        <w:rPr>
          <w:b/>
          <w:sz w:val="24"/>
          <w:szCs w:val="24"/>
          <w:lang w:val="bg-BG"/>
        </w:rPr>
        <w:t xml:space="preserve"> = С</w:t>
      </w:r>
      <w:r w:rsidRPr="0037627C">
        <w:rPr>
          <w:b/>
          <w:sz w:val="24"/>
          <w:szCs w:val="24"/>
          <w:vertAlign w:val="subscript"/>
          <w:lang w:val="bg-BG"/>
        </w:rPr>
        <w:t>мон</w:t>
      </w:r>
      <w:r w:rsidRPr="0037627C">
        <w:rPr>
          <w:b/>
          <w:sz w:val="24"/>
          <w:szCs w:val="24"/>
          <w:lang w:val="bg-BG"/>
        </w:rPr>
        <w:t xml:space="preserve"> - С</w:t>
      </w:r>
      <w:r w:rsidRPr="0037627C">
        <w:rPr>
          <w:b/>
          <w:sz w:val="24"/>
          <w:szCs w:val="24"/>
          <w:vertAlign w:val="subscript"/>
          <w:lang w:val="bg-BG"/>
        </w:rPr>
        <w:t>ф</w:t>
      </w:r>
    </w:p>
    <w:p w:rsidR="00B513D2" w:rsidRDefault="00B513D2" w:rsidP="00791842">
      <w:pPr>
        <w:spacing w:after="0"/>
        <w:rPr>
          <w:sz w:val="24"/>
          <w:szCs w:val="24"/>
          <w:lang w:val="bg-BG"/>
        </w:rPr>
      </w:pPr>
    </w:p>
    <w:p w:rsidR="00B513D2" w:rsidRPr="00D73EF7" w:rsidRDefault="00B513D2" w:rsidP="00D73EF7">
      <w:pPr>
        <w:spacing w:after="0"/>
        <w:ind w:firstLine="720"/>
        <w:rPr>
          <w:sz w:val="24"/>
          <w:szCs w:val="24"/>
          <w:lang w:val="en-US"/>
        </w:rPr>
      </w:pPr>
      <w:r w:rsidRPr="00A61DCE">
        <w:rPr>
          <w:sz w:val="24"/>
          <w:szCs w:val="24"/>
          <w:lang w:val="bg-BG"/>
        </w:rPr>
        <w:t xml:space="preserve">Басейновите дирекции за втория ПУРБ ще използват </w:t>
      </w:r>
      <w:r w:rsidR="00A61DCE" w:rsidRPr="00A61DCE">
        <w:rPr>
          <w:sz w:val="24"/>
          <w:szCs w:val="24"/>
          <w:lang w:val="bg-BG"/>
        </w:rPr>
        <w:t>2-рия подход</w:t>
      </w:r>
      <w:r w:rsidR="00D73EF7">
        <w:rPr>
          <w:sz w:val="24"/>
          <w:szCs w:val="24"/>
          <w:lang w:val="en-US"/>
        </w:rPr>
        <w:t>.</w:t>
      </w:r>
    </w:p>
    <w:p w:rsidR="00B513D2" w:rsidRDefault="0086039C" w:rsidP="00D73EF7">
      <w:pPr>
        <w:spacing w:after="0"/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Този подход ще се прилага само за пунктове, за които се наблюдават превишения на СКОС. В методиката </w:t>
      </w:r>
      <w:r w:rsidR="00D73EF7">
        <w:rPr>
          <w:sz w:val="24"/>
          <w:szCs w:val="24"/>
          <w:lang w:val="bg-BG"/>
        </w:rPr>
        <w:t>з</w:t>
      </w:r>
      <w:r w:rsidR="00D73EF7" w:rsidRPr="00D73EF7">
        <w:rPr>
          <w:sz w:val="24"/>
          <w:szCs w:val="24"/>
          <w:lang w:val="bg-BG"/>
        </w:rPr>
        <w:t xml:space="preserve">а оценката на химичното състояние </w:t>
      </w:r>
      <w:r>
        <w:rPr>
          <w:sz w:val="24"/>
          <w:szCs w:val="24"/>
          <w:lang w:val="bg-BG"/>
        </w:rPr>
        <w:t>ще бъдат записани две стъпки:</w:t>
      </w:r>
    </w:p>
    <w:p w:rsidR="0086039C" w:rsidRDefault="0086039C" w:rsidP="00BB12D2">
      <w:pPr>
        <w:pStyle w:val="ListParagraph"/>
        <w:numPr>
          <w:ilvl w:val="0"/>
          <w:numId w:val="6"/>
        </w:numPr>
        <w:spacing w:after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Сравнение със СКОС и ако измерената концентрация</w:t>
      </w:r>
      <w:r w:rsidR="00D73EF7">
        <w:rPr>
          <w:sz w:val="24"/>
          <w:szCs w:val="24"/>
          <w:lang w:val="bg-BG"/>
        </w:rPr>
        <w:t>(</w:t>
      </w:r>
      <w:r w:rsidR="00D73EF7" w:rsidRPr="00D73EF7">
        <w:rPr>
          <w:sz w:val="24"/>
          <w:szCs w:val="24"/>
          <w:lang w:val="bg-BG"/>
        </w:rPr>
        <w:t>С</w:t>
      </w:r>
      <w:r w:rsidR="00D73EF7" w:rsidRPr="00D73EF7">
        <w:rPr>
          <w:sz w:val="24"/>
          <w:szCs w:val="24"/>
          <w:vertAlign w:val="subscript"/>
          <w:lang w:val="bg-BG"/>
        </w:rPr>
        <w:t>изм</w:t>
      </w:r>
      <w:r w:rsidR="00D73EF7">
        <w:rPr>
          <w:sz w:val="24"/>
          <w:szCs w:val="24"/>
          <w:vertAlign w:val="subscript"/>
          <w:lang w:val="bg-BG"/>
        </w:rPr>
        <w:t>.</w:t>
      </w:r>
      <w:r w:rsidR="00A61DCE" w:rsidRPr="00A61DCE">
        <w:rPr>
          <w:sz w:val="24"/>
          <w:szCs w:val="24"/>
          <w:lang w:val="bg-BG"/>
        </w:rPr>
        <w:t xml:space="preserve"> </w:t>
      </w:r>
      <w:r w:rsidR="00D73EF7">
        <w:rPr>
          <w:sz w:val="24"/>
          <w:szCs w:val="24"/>
          <w:lang w:val="bg-BG"/>
        </w:rPr>
        <w:t xml:space="preserve">) </w:t>
      </w:r>
      <w:r>
        <w:rPr>
          <w:sz w:val="24"/>
          <w:szCs w:val="24"/>
          <w:lang w:val="bg-BG"/>
        </w:rPr>
        <w:t>е под СКОС се приема добро състояние.</w:t>
      </w:r>
    </w:p>
    <w:p w:rsidR="0086039C" w:rsidRPr="00BB12D2" w:rsidRDefault="0086039C" w:rsidP="00BB12D2">
      <w:pPr>
        <w:pStyle w:val="ListParagraph"/>
        <w:numPr>
          <w:ilvl w:val="0"/>
          <w:numId w:val="6"/>
        </w:numPr>
        <w:spacing w:after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Ако измерената концентрация </w:t>
      </w:r>
      <w:r w:rsidR="00D73EF7" w:rsidRPr="00D73EF7">
        <w:rPr>
          <w:sz w:val="24"/>
          <w:szCs w:val="24"/>
          <w:lang w:val="bg-BG"/>
        </w:rPr>
        <w:t>(С</w:t>
      </w:r>
      <w:r w:rsidR="00D73EF7" w:rsidRPr="00D73EF7">
        <w:rPr>
          <w:sz w:val="24"/>
          <w:szCs w:val="24"/>
          <w:vertAlign w:val="subscript"/>
          <w:lang w:val="bg-BG"/>
        </w:rPr>
        <w:t>изм</w:t>
      </w:r>
      <w:r w:rsidR="00D73EF7">
        <w:rPr>
          <w:sz w:val="24"/>
          <w:szCs w:val="24"/>
          <w:vertAlign w:val="subscript"/>
          <w:lang w:val="bg-BG"/>
        </w:rPr>
        <w:t>.</w:t>
      </w:r>
      <w:r w:rsidR="00D73EF7" w:rsidRPr="00D73EF7">
        <w:rPr>
          <w:sz w:val="24"/>
          <w:szCs w:val="24"/>
          <w:lang w:val="bg-BG"/>
        </w:rPr>
        <w:t xml:space="preserve"> ) </w:t>
      </w:r>
      <w:r>
        <w:rPr>
          <w:sz w:val="24"/>
          <w:szCs w:val="24"/>
          <w:lang w:val="bg-BG"/>
        </w:rPr>
        <w:t>е над СКОС се изчислява разликата С</w:t>
      </w:r>
      <w:r>
        <w:rPr>
          <w:sz w:val="24"/>
          <w:szCs w:val="24"/>
          <w:vertAlign w:val="subscript"/>
          <w:lang w:val="bg-BG"/>
        </w:rPr>
        <w:t>изм.</w:t>
      </w:r>
      <w:r>
        <w:rPr>
          <w:sz w:val="24"/>
          <w:szCs w:val="24"/>
          <w:lang w:val="bg-BG"/>
        </w:rPr>
        <w:t>-</w:t>
      </w:r>
      <w:r w:rsidR="00D73EF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</w:t>
      </w:r>
      <w:r>
        <w:rPr>
          <w:sz w:val="24"/>
          <w:szCs w:val="24"/>
          <w:vertAlign w:val="subscript"/>
          <w:lang w:val="bg-BG"/>
        </w:rPr>
        <w:t>ф</w:t>
      </w:r>
      <w:r>
        <w:rPr>
          <w:sz w:val="24"/>
          <w:szCs w:val="24"/>
          <w:lang w:val="bg-BG"/>
        </w:rPr>
        <w:t xml:space="preserve"> и тя се сравнява с приетия СКОС.</w:t>
      </w:r>
    </w:p>
    <w:p w:rsidR="00D73EF7" w:rsidRDefault="00D73EF7" w:rsidP="00D73EF7">
      <w:pPr>
        <w:rPr>
          <w:sz w:val="24"/>
          <w:szCs w:val="24"/>
          <w:lang w:val="bg-BG"/>
        </w:rPr>
      </w:pPr>
    </w:p>
    <w:p w:rsidR="00606C13" w:rsidRPr="00606C13" w:rsidRDefault="00B513D2" w:rsidP="00606C13">
      <w:pPr>
        <w:ind w:firstLine="720"/>
        <w:rPr>
          <w:sz w:val="24"/>
          <w:szCs w:val="24"/>
          <w:lang w:val="bg-BG"/>
        </w:rPr>
      </w:pPr>
      <w:r w:rsidRPr="00D73EF7">
        <w:rPr>
          <w:sz w:val="24"/>
          <w:szCs w:val="24"/>
          <w:lang w:val="bg-BG"/>
        </w:rPr>
        <w:t>Метод</w:t>
      </w:r>
      <w:r w:rsidR="002C4A88">
        <w:rPr>
          <w:sz w:val="24"/>
          <w:szCs w:val="24"/>
          <w:lang w:val="bg-BG"/>
        </w:rPr>
        <w:t>ологията</w:t>
      </w:r>
      <w:r w:rsidRPr="00D73EF7">
        <w:rPr>
          <w:sz w:val="24"/>
          <w:szCs w:val="24"/>
          <w:lang w:val="bg-BG"/>
        </w:rPr>
        <w:t xml:space="preserve"> е разработена от </w:t>
      </w:r>
      <w:r w:rsidR="00606C13" w:rsidRPr="00606C13">
        <w:rPr>
          <w:sz w:val="24"/>
          <w:szCs w:val="24"/>
          <w:lang w:val="bg-BG"/>
        </w:rPr>
        <w:t>експертна работна група „Химични аспекти“, създадена към МОСВ, във връзка организиране на работата за изпълнение на плана за действие за подобряване прилагането на РДВ.</w:t>
      </w:r>
    </w:p>
    <w:p w:rsidR="00B513D2" w:rsidRPr="00DB449B" w:rsidRDefault="00B513D2" w:rsidP="00207BC3">
      <w:pPr>
        <w:ind w:firstLine="720"/>
        <w:rPr>
          <w:sz w:val="24"/>
          <w:szCs w:val="24"/>
          <w:lang w:val="bg-BG"/>
        </w:rPr>
      </w:pPr>
    </w:p>
    <w:p w:rsidR="00B513D2" w:rsidRPr="00DB449B" w:rsidRDefault="00B513D2" w:rsidP="00A004F8">
      <w:pPr>
        <w:tabs>
          <w:tab w:val="left" w:pos="0"/>
        </w:tabs>
        <w:rPr>
          <w:sz w:val="24"/>
          <w:szCs w:val="24"/>
          <w:lang w:val="bg-BG"/>
        </w:rPr>
      </w:pPr>
      <w:r w:rsidRPr="00DB449B">
        <w:rPr>
          <w:b/>
          <w:sz w:val="24"/>
          <w:szCs w:val="24"/>
          <w:lang w:val="bg-BG"/>
        </w:rPr>
        <w:tab/>
      </w:r>
    </w:p>
    <w:p w:rsidR="00B513D2" w:rsidRPr="00DB449B" w:rsidRDefault="00B513D2" w:rsidP="00207BC3">
      <w:pPr>
        <w:ind w:firstLine="720"/>
        <w:rPr>
          <w:sz w:val="24"/>
          <w:szCs w:val="24"/>
          <w:lang w:val="bg-BG"/>
        </w:rPr>
      </w:pPr>
      <w:bookmarkStart w:id="0" w:name="_GoBack"/>
      <w:bookmarkEnd w:id="0"/>
    </w:p>
    <w:p w:rsidR="00B513D2" w:rsidRPr="00DB449B" w:rsidRDefault="00B513D2" w:rsidP="00207BC3">
      <w:pPr>
        <w:spacing w:after="0"/>
        <w:jc w:val="left"/>
        <w:rPr>
          <w:sz w:val="24"/>
          <w:szCs w:val="24"/>
          <w:lang w:val="bg-BG"/>
        </w:rPr>
      </w:pPr>
    </w:p>
    <w:sectPr w:rsidR="00B513D2" w:rsidRPr="00DB449B" w:rsidSect="00DF10D5">
      <w:pgSz w:w="11907" w:h="16839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398"/>
    <w:multiLevelType w:val="hybridMultilevel"/>
    <w:tmpl w:val="4972FE92"/>
    <w:lvl w:ilvl="0" w:tplc="E9CAA3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7A707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CEBCA00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92E8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DA65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762E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66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501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DE7D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A6431B"/>
    <w:multiLevelType w:val="hybridMultilevel"/>
    <w:tmpl w:val="A4CCB952"/>
    <w:lvl w:ilvl="0" w:tplc="5E92A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D85533"/>
    <w:multiLevelType w:val="hybridMultilevel"/>
    <w:tmpl w:val="98E2952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B36484"/>
    <w:multiLevelType w:val="hybridMultilevel"/>
    <w:tmpl w:val="B450D020"/>
    <w:lvl w:ilvl="0" w:tplc="A78077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4E75821"/>
    <w:multiLevelType w:val="hybridMultilevel"/>
    <w:tmpl w:val="4B6A73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92C24"/>
    <w:multiLevelType w:val="hybridMultilevel"/>
    <w:tmpl w:val="3160AE3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1C"/>
    <w:rsid w:val="0000322E"/>
    <w:rsid w:val="000106B3"/>
    <w:rsid w:val="00024D70"/>
    <w:rsid w:val="00031D5E"/>
    <w:rsid w:val="00056BB5"/>
    <w:rsid w:val="00071EA8"/>
    <w:rsid w:val="000C5869"/>
    <w:rsid w:val="000D2817"/>
    <w:rsid w:val="00107862"/>
    <w:rsid w:val="00126421"/>
    <w:rsid w:val="00155A99"/>
    <w:rsid w:val="0016147B"/>
    <w:rsid w:val="00163EB3"/>
    <w:rsid w:val="00174CD1"/>
    <w:rsid w:val="001F542D"/>
    <w:rsid w:val="00207BC3"/>
    <w:rsid w:val="00261735"/>
    <w:rsid w:val="0027121E"/>
    <w:rsid w:val="002C4A88"/>
    <w:rsid w:val="002D469E"/>
    <w:rsid w:val="002F5954"/>
    <w:rsid w:val="00306FDF"/>
    <w:rsid w:val="00310F88"/>
    <w:rsid w:val="00354573"/>
    <w:rsid w:val="00364A6E"/>
    <w:rsid w:val="0037627C"/>
    <w:rsid w:val="003E02F5"/>
    <w:rsid w:val="0044065E"/>
    <w:rsid w:val="00456942"/>
    <w:rsid w:val="004733D5"/>
    <w:rsid w:val="004961E2"/>
    <w:rsid w:val="004A4B6C"/>
    <w:rsid w:val="004B6B8F"/>
    <w:rsid w:val="004C482E"/>
    <w:rsid w:val="004D701C"/>
    <w:rsid w:val="00512B31"/>
    <w:rsid w:val="005248ED"/>
    <w:rsid w:val="005575A0"/>
    <w:rsid w:val="0058024A"/>
    <w:rsid w:val="0058182D"/>
    <w:rsid w:val="005A7DF7"/>
    <w:rsid w:val="00606C13"/>
    <w:rsid w:val="00624C54"/>
    <w:rsid w:val="00665E0A"/>
    <w:rsid w:val="0069229C"/>
    <w:rsid w:val="006D1AD8"/>
    <w:rsid w:val="006D2467"/>
    <w:rsid w:val="006E547A"/>
    <w:rsid w:val="00703524"/>
    <w:rsid w:val="00725532"/>
    <w:rsid w:val="00753DE8"/>
    <w:rsid w:val="00766F04"/>
    <w:rsid w:val="00791842"/>
    <w:rsid w:val="007927D7"/>
    <w:rsid w:val="007D259B"/>
    <w:rsid w:val="007D5A5B"/>
    <w:rsid w:val="00830CCA"/>
    <w:rsid w:val="0084411E"/>
    <w:rsid w:val="00846F08"/>
    <w:rsid w:val="0086039C"/>
    <w:rsid w:val="008620C4"/>
    <w:rsid w:val="00883067"/>
    <w:rsid w:val="00894F0D"/>
    <w:rsid w:val="008A4C03"/>
    <w:rsid w:val="008B31FA"/>
    <w:rsid w:val="008B4A04"/>
    <w:rsid w:val="008E6098"/>
    <w:rsid w:val="00915BBA"/>
    <w:rsid w:val="009204FE"/>
    <w:rsid w:val="009367DC"/>
    <w:rsid w:val="00940221"/>
    <w:rsid w:val="00941990"/>
    <w:rsid w:val="009478BD"/>
    <w:rsid w:val="00975A90"/>
    <w:rsid w:val="0099769C"/>
    <w:rsid w:val="009A3745"/>
    <w:rsid w:val="009E48B9"/>
    <w:rsid w:val="00A004F8"/>
    <w:rsid w:val="00A07236"/>
    <w:rsid w:val="00A1463B"/>
    <w:rsid w:val="00A16CA2"/>
    <w:rsid w:val="00A31F2C"/>
    <w:rsid w:val="00A540DE"/>
    <w:rsid w:val="00A61DCE"/>
    <w:rsid w:val="00A849BA"/>
    <w:rsid w:val="00B513D2"/>
    <w:rsid w:val="00B73094"/>
    <w:rsid w:val="00B8510E"/>
    <w:rsid w:val="00BB12D2"/>
    <w:rsid w:val="00BC5442"/>
    <w:rsid w:val="00C05622"/>
    <w:rsid w:val="00C13DB7"/>
    <w:rsid w:val="00C50780"/>
    <w:rsid w:val="00C56049"/>
    <w:rsid w:val="00C72269"/>
    <w:rsid w:val="00C874A0"/>
    <w:rsid w:val="00CD02F7"/>
    <w:rsid w:val="00CF1957"/>
    <w:rsid w:val="00D36F31"/>
    <w:rsid w:val="00D73EF7"/>
    <w:rsid w:val="00DB449B"/>
    <w:rsid w:val="00DB62C7"/>
    <w:rsid w:val="00DB75DC"/>
    <w:rsid w:val="00DE29A6"/>
    <w:rsid w:val="00DF10D5"/>
    <w:rsid w:val="00E14443"/>
    <w:rsid w:val="00E5418B"/>
    <w:rsid w:val="00E65EE5"/>
    <w:rsid w:val="00E71B22"/>
    <w:rsid w:val="00E94061"/>
    <w:rsid w:val="00EB72A1"/>
    <w:rsid w:val="00EE2F12"/>
    <w:rsid w:val="00F10DCF"/>
    <w:rsid w:val="00F17D55"/>
    <w:rsid w:val="00F420D7"/>
    <w:rsid w:val="00F653E6"/>
    <w:rsid w:val="00F74B1C"/>
    <w:rsid w:val="00FD6BF1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1C"/>
    <w:pPr>
      <w:spacing w:after="100"/>
      <w:jc w:val="both"/>
    </w:pPr>
    <w:rPr>
      <w:rFonts w:eastAsia="Times New Roman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-icpdr,Abb./Tab.,DRB-Beschriftung"/>
    <w:basedOn w:val="Normal"/>
    <w:next w:val="Normal"/>
    <w:uiPriority w:val="99"/>
    <w:qFormat/>
    <w:rsid w:val="004D701C"/>
    <w:pPr>
      <w:keepNext/>
      <w:spacing w:before="120" w:after="60"/>
      <w:ind w:left="397" w:hanging="397"/>
    </w:pPr>
    <w:rPr>
      <w:rFonts w:ascii="Arial Narrow" w:hAnsi="Arial Narrow"/>
      <w:b/>
      <w:color w:val="3985A9"/>
      <w:sz w:val="20"/>
    </w:rPr>
  </w:style>
  <w:style w:type="paragraph" w:customStyle="1" w:styleId="Tabletitle">
    <w:name w:val="Tabletitle"/>
    <w:basedOn w:val="Normal"/>
    <w:next w:val="Normal"/>
    <w:uiPriority w:val="99"/>
    <w:rsid w:val="004D701C"/>
    <w:pPr>
      <w:keepNext/>
      <w:spacing w:after="0" w:line="180" w:lineRule="exact"/>
      <w:jc w:val="left"/>
    </w:pPr>
    <w:rPr>
      <w:rFonts w:ascii="Arial Narrow" w:hAnsi="Arial Narrow"/>
      <w:b/>
      <w:noProof/>
      <w:sz w:val="14"/>
    </w:rPr>
  </w:style>
  <w:style w:type="paragraph" w:styleId="BalloonText">
    <w:name w:val="Balloon Text"/>
    <w:basedOn w:val="Normal"/>
    <w:link w:val="BalloonTextChar"/>
    <w:uiPriority w:val="99"/>
    <w:rsid w:val="004D701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D70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07B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2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9A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9A6"/>
    <w:rPr>
      <w:rFonts w:eastAsia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9A6"/>
    <w:rPr>
      <w:rFonts w:eastAsia="Times New Roman"/>
      <w:b/>
      <w:bCs/>
      <w:sz w:val="20"/>
      <w:szCs w:val="20"/>
      <w:lang w:val="en-GB" w:eastAsia="en-US"/>
    </w:rPr>
  </w:style>
  <w:style w:type="character" w:styleId="Emphasis">
    <w:name w:val="Emphasis"/>
    <w:basedOn w:val="DefaultParagraphFont"/>
    <w:qFormat/>
    <w:locked/>
    <w:rsid w:val="00846F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1C"/>
    <w:pPr>
      <w:spacing w:after="100"/>
      <w:jc w:val="both"/>
    </w:pPr>
    <w:rPr>
      <w:rFonts w:eastAsia="Times New Roman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-icpdr,Abb./Tab.,DRB-Beschriftung"/>
    <w:basedOn w:val="Normal"/>
    <w:next w:val="Normal"/>
    <w:uiPriority w:val="99"/>
    <w:qFormat/>
    <w:rsid w:val="004D701C"/>
    <w:pPr>
      <w:keepNext/>
      <w:spacing w:before="120" w:after="60"/>
      <w:ind w:left="397" w:hanging="397"/>
    </w:pPr>
    <w:rPr>
      <w:rFonts w:ascii="Arial Narrow" w:hAnsi="Arial Narrow"/>
      <w:b/>
      <w:color w:val="3985A9"/>
      <w:sz w:val="20"/>
    </w:rPr>
  </w:style>
  <w:style w:type="paragraph" w:customStyle="1" w:styleId="Tabletitle">
    <w:name w:val="Tabletitle"/>
    <w:basedOn w:val="Normal"/>
    <w:next w:val="Normal"/>
    <w:uiPriority w:val="99"/>
    <w:rsid w:val="004D701C"/>
    <w:pPr>
      <w:keepNext/>
      <w:spacing w:after="0" w:line="180" w:lineRule="exact"/>
      <w:jc w:val="left"/>
    </w:pPr>
    <w:rPr>
      <w:rFonts w:ascii="Arial Narrow" w:hAnsi="Arial Narrow"/>
      <w:b/>
      <w:noProof/>
      <w:sz w:val="14"/>
    </w:rPr>
  </w:style>
  <w:style w:type="paragraph" w:styleId="BalloonText">
    <w:name w:val="Balloon Text"/>
    <w:basedOn w:val="Normal"/>
    <w:link w:val="BalloonTextChar"/>
    <w:uiPriority w:val="99"/>
    <w:rsid w:val="004D701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D70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07B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2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9A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9A6"/>
    <w:rPr>
      <w:rFonts w:eastAsia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9A6"/>
    <w:rPr>
      <w:rFonts w:eastAsia="Times New Roman"/>
      <w:b/>
      <w:bCs/>
      <w:sz w:val="20"/>
      <w:szCs w:val="20"/>
      <w:lang w:val="en-GB" w:eastAsia="en-US"/>
    </w:rPr>
  </w:style>
  <w:style w:type="character" w:styleId="Emphasis">
    <w:name w:val="Emphasis"/>
    <w:basedOn w:val="DefaultParagraphFont"/>
    <w:qFormat/>
    <w:locked/>
    <w:rsid w:val="00846F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Одобрявам: …………………………</vt:lpstr>
    </vt:vector>
  </TitlesOfParts>
  <Company>UNOV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Одобрявам: …………………………</dc:title>
  <dc:creator>Valeriya Gyohheva</dc:creator>
  <cp:lastModifiedBy>user</cp:lastModifiedBy>
  <cp:revision>4</cp:revision>
  <cp:lastPrinted>2015-04-16T08:58:00Z</cp:lastPrinted>
  <dcterms:created xsi:type="dcterms:W3CDTF">2015-09-25T12:40:00Z</dcterms:created>
  <dcterms:modified xsi:type="dcterms:W3CDTF">2015-09-28T08:42:00Z</dcterms:modified>
</cp:coreProperties>
</file>